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7CB" w:rsidRDefault="006747CB" w:rsidP="000002A0">
      <w:pPr>
        <w:spacing w:after="0" w:line="240" w:lineRule="auto"/>
        <w:jc w:val="center"/>
        <w:rPr>
          <w:rFonts w:ascii="Times New Roman" w:hAnsi="Times New Roman" w:cs="Times New Roman"/>
          <w:b/>
          <w:bCs/>
          <w:sz w:val="24"/>
          <w:szCs w:val="24"/>
        </w:rPr>
      </w:pPr>
      <w:r w:rsidRPr="006747CB">
        <w:rPr>
          <w:rFonts w:ascii="Times New Roman" w:hAnsi="Times New Roman" w:cs="Times New Roman"/>
          <w:b/>
          <w:bCs/>
          <w:sz w:val="24"/>
          <w:szCs w:val="24"/>
        </w:rPr>
        <w:t>PERJAMUAN KUDUS VIRTUAL DI RUMAH ANGGOTA JEMAAT:</w:t>
      </w:r>
    </w:p>
    <w:p w:rsidR="006747CB" w:rsidRDefault="006747CB" w:rsidP="000002A0">
      <w:pPr>
        <w:spacing w:after="0" w:line="240" w:lineRule="auto"/>
        <w:jc w:val="center"/>
        <w:rPr>
          <w:rFonts w:ascii="Times New Roman" w:hAnsi="Times New Roman" w:cs="Times New Roman"/>
          <w:b/>
          <w:bCs/>
          <w:sz w:val="24"/>
          <w:szCs w:val="24"/>
        </w:rPr>
      </w:pPr>
      <w:r w:rsidRPr="006747CB">
        <w:rPr>
          <w:rFonts w:ascii="Times New Roman" w:hAnsi="Times New Roman" w:cs="Times New Roman"/>
          <w:b/>
          <w:bCs/>
          <w:sz w:val="24"/>
          <w:szCs w:val="24"/>
        </w:rPr>
        <w:t>ANALISIS ALKITABIAH TENTANG KEHADIRAN</w:t>
      </w:r>
    </w:p>
    <w:p w:rsidR="006747CB" w:rsidRPr="006747CB" w:rsidRDefault="006747CB" w:rsidP="000002A0">
      <w:pPr>
        <w:spacing w:after="0" w:line="240" w:lineRule="auto"/>
        <w:jc w:val="center"/>
        <w:rPr>
          <w:rFonts w:ascii="Times New Roman" w:hAnsi="Times New Roman" w:cs="Times New Roman"/>
          <w:b/>
          <w:bCs/>
          <w:sz w:val="24"/>
          <w:szCs w:val="24"/>
        </w:rPr>
      </w:pPr>
      <w:r w:rsidRPr="006747CB">
        <w:rPr>
          <w:rFonts w:ascii="Times New Roman" w:hAnsi="Times New Roman" w:cs="Times New Roman"/>
          <w:b/>
          <w:bCs/>
          <w:sz w:val="24"/>
          <w:szCs w:val="24"/>
        </w:rPr>
        <w:t>ALLAH BERDASARKAN YOHANES 4:21-24</w:t>
      </w:r>
    </w:p>
    <w:p w:rsidR="000002A0" w:rsidRPr="000002A0" w:rsidRDefault="000002A0" w:rsidP="000002A0">
      <w:pPr>
        <w:spacing w:after="0" w:line="240" w:lineRule="auto"/>
        <w:jc w:val="center"/>
        <w:rPr>
          <w:rFonts w:ascii="Times New Roman" w:hAnsi="Times New Roman" w:cs="Times New Roman"/>
          <w:bCs/>
          <w:sz w:val="24"/>
          <w:szCs w:val="24"/>
        </w:rPr>
      </w:pPr>
    </w:p>
    <w:p w:rsidR="006747CB" w:rsidRPr="000002A0" w:rsidRDefault="00D036E1" w:rsidP="000002A0">
      <w:pPr>
        <w:spacing w:after="0" w:line="240" w:lineRule="auto"/>
        <w:jc w:val="center"/>
        <w:rPr>
          <w:rFonts w:ascii="Times New Roman" w:hAnsi="Times New Roman" w:cs="Times New Roman"/>
          <w:bCs/>
          <w:sz w:val="24"/>
          <w:szCs w:val="24"/>
        </w:rPr>
      </w:pPr>
      <w:r w:rsidRPr="000002A0">
        <w:rPr>
          <w:rFonts w:ascii="Times New Roman" w:hAnsi="Times New Roman" w:cs="Times New Roman"/>
          <w:bCs/>
          <w:sz w:val="24"/>
          <w:szCs w:val="24"/>
        </w:rPr>
        <w:t>Oleh</w:t>
      </w:r>
    </w:p>
    <w:p w:rsidR="00D036E1" w:rsidRPr="000002A0" w:rsidRDefault="000002A0" w:rsidP="000002A0">
      <w:pPr>
        <w:spacing w:after="0" w:line="240" w:lineRule="auto"/>
        <w:jc w:val="center"/>
        <w:rPr>
          <w:rFonts w:ascii="Times New Roman" w:hAnsi="Times New Roman" w:cs="Times New Roman"/>
          <w:bCs/>
          <w:sz w:val="24"/>
          <w:szCs w:val="24"/>
        </w:rPr>
      </w:pPr>
      <w:r w:rsidRPr="000002A0">
        <w:rPr>
          <w:rFonts w:ascii="Times New Roman" w:hAnsi="Times New Roman" w:cs="Times New Roman"/>
          <w:bCs/>
          <w:sz w:val="24"/>
          <w:szCs w:val="24"/>
        </w:rPr>
        <w:t>(</w:t>
      </w:r>
      <w:bookmarkStart w:id="0" w:name="_GoBack"/>
      <w:r w:rsidRPr="000002A0">
        <w:rPr>
          <w:rFonts w:ascii="Times New Roman" w:hAnsi="Times New Roman" w:cs="Times New Roman"/>
          <w:bCs/>
          <w:sz w:val="24"/>
          <w:szCs w:val="24"/>
        </w:rPr>
        <w:t>Regen E. Silawane</w:t>
      </w:r>
      <w:r w:rsidR="00D036E1" w:rsidRPr="000002A0">
        <w:rPr>
          <w:rFonts w:ascii="Times New Roman" w:hAnsi="Times New Roman" w:cs="Times New Roman"/>
          <w:bCs/>
          <w:sz w:val="24"/>
          <w:szCs w:val="24"/>
        </w:rPr>
        <w:t xml:space="preserve"> &amp;</w:t>
      </w:r>
      <w:r w:rsidRPr="000002A0">
        <w:rPr>
          <w:rFonts w:ascii="Times New Roman" w:hAnsi="Times New Roman" w:cs="Times New Roman"/>
          <w:bCs/>
          <w:sz w:val="24"/>
          <w:szCs w:val="24"/>
        </w:rPr>
        <w:t xml:space="preserve"> Fabri</w:t>
      </w:r>
      <w:r w:rsidR="00D036E1" w:rsidRPr="000002A0">
        <w:rPr>
          <w:rFonts w:ascii="Times New Roman" w:hAnsi="Times New Roman" w:cs="Times New Roman"/>
          <w:bCs/>
          <w:sz w:val="24"/>
          <w:szCs w:val="24"/>
        </w:rPr>
        <w:t xml:space="preserve"> </w:t>
      </w:r>
      <w:bookmarkEnd w:id="0"/>
      <w:r w:rsidR="00D036E1" w:rsidRPr="000002A0">
        <w:rPr>
          <w:rFonts w:ascii="Times New Roman" w:hAnsi="Times New Roman" w:cs="Times New Roman"/>
          <w:bCs/>
          <w:sz w:val="24"/>
          <w:szCs w:val="24"/>
        </w:rPr>
        <w:t>)</w:t>
      </w:r>
    </w:p>
    <w:p w:rsidR="000002A0" w:rsidRDefault="000002A0" w:rsidP="000002A0">
      <w:pPr>
        <w:spacing w:after="0" w:line="240" w:lineRule="auto"/>
        <w:jc w:val="center"/>
        <w:rPr>
          <w:rFonts w:ascii="Times New Roman" w:hAnsi="Times New Roman" w:cs="Times New Roman"/>
          <w:b/>
          <w:bCs/>
          <w:sz w:val="24"/>
          <w:szCs w:val="24"/>
        </w:rPr>
      </w:pPr>
    </w:p>
    <w:p w:rsidR="006747CB" w:rsidRPr="006747CB" w:rsidRDefault="006747CB" w:rsidP="000002A0">
      <w:pPr>
        <w:spacing w:after="0" w:line="240" w:lineRule="auto"/>
        <w:jc w:val="center"/>
        <w:rPr>
          <w:rFonts w:ascii="Times New Roman" w:hAnsi="Times New Roman" w:cs="Times New Roman"/>
          <w:b/>
          <w:bCs/>
          <w:sz w:val="24"/>
          <w:szCs w:val="24"/>
        </w:rPr>
      </w:pPr>
      <w:r w:rsidRPr="006747CB">
        <w:rPr>
          <w:rFonts w:ascii="Times New Roman" w:hAnsi="Times New Roman" w:cs="Times New Roman"/>
          <w:b/>
          <w:bCs/>
          <w:sz w:val="24"/>
          <w:szCs w:val="24"/>
        </w:rPr>
        <w:t>Abstrak</w:t>
      </w:r>
    </w:p>
    <w:p w:rsidR="006747CB" w:rsidRPr="006747CB" w:rsidRDefault="006747CB" w:rsidP="000002A0">
      <w:pPr>
        <w:spacing w:after="0" w:line="240" w:lineRule="auto"/>
        <w:ind w:left="720"/>
        <w:jc w:val="both"/>
        <w:rPr>
          <w:rFonts w:ascii="Times New Roman" w:hAnsi="Times New Roman" w:cs="Times New Roman"/>
          <w:sz w:val="24"/>
          <w:szCs w:val="24"/>
        </w:rPr>
      </w:pPr>
      <w:r w:rsidRPr="006747CB">
        <w:rPr>
          <w:rFonts w:ascii="Times New Roman" w:hAnsi="Times New Roman" w:cs="Times New Roman"/>
          <w:sz w:val="24"/>
          <w:szCs w:val="24"/>
        </w:rPr>
        <w:t>Pandemi COVID-19 telah memaksa gereja-gereja di Indonesia untuk berinovasi dalam pelayanan rohani, termasuk perayaan Perjamuan Kudus secara virtual di rumah anggota jemaat. Praktik ini memunculkan pertanyaan teologis mendalam mengenai kehadiran Allah dalam sakramen yang dilakukan tanpa kehadiran fisik bersama. Penelitian ini menganalisis secara eksegetis dan teologis Yohanes 4:21-24 sebagai landasan alkitabiah. Teks ini menegaskan bahwa penyembahan sejati kepada Bapa tidak lagi terikat pada tempat fisik tertentu seperti gunung Gerizim atau Yerusalem, melainkan dilakukan “dalam roh dan kebenaran” kare</w:t>
      </w:r>
      <w:r>
        <w:rPr>
          <w:rFonts w:ascii="Times New Roman" w:hAnsi="Times New Roman" w:cs="Times New Roman"/>
          <w:sz w:val="24"/>
          <w:szCs w:val="24"/>
        </w:rPr>
        <w:t>na Allah adalah Roh.</w:t>
      </w:r>
      <w:r>
        <w:rPr>
          <w:rStyle w:val="FootnoteReference"/>
          <w:rFonts w:ascii="Times New Roman" w:hAnsi="Times New Roman" w:cs="Times New Roman"/>
          <w:sz w:val="24"/>
          <w:szCs w:val="24"/>
        </w:rPr>
        <w:footnoteReference w:id="1"/>
      </w:r>
      <w:r w:rsidRPr="006747CB">
        <w:rPr>
          <w:rFonts w:ascii="Times New Roman" w:hAnsi="Times New Roman" w:cs="Times New Roman"/>
          <w:sz w:val="24"/>
          <w:szCs w:val="24"/>
        </w:rPr>
        <w:t xml:space="preserve"> Melalui pendekatan kualitatif berbasis studi pustaka, penelitian ini menyimpulkan bahwa kehadiran Allah dalam Perjamuan Kudus virtual tetap nyata dan efektif melalui karya Roh Kudus, selama jemaat mendekat dengan iman yang tulus dan hati yang benar. Praktik virtual tidak mengurangi esensi sakramen, melainkan memperluas aksesibilitas anugerah Allah di era digital tanpa menggantikan sepenuhnya nilai persekutuan fisik. Temuan ini memberikan kontribusi bagi pengembangan eklesiologi digital dan praktik liturgi ge</w:t>
      </w:r>
      <w:r>
        <w:rPr>
          <w:rFonts w:ascii="Times New Roman" w:hAnsi="Times New Roman" w:cs="Times New Roman"/>
          <w:sz w:val="24"/>
          <w:szCs w:val="24"/>
        </w:rPr>
        <w:t>reja di Indonesia pascapandemi.</w:t>
      </w:r>
      <w:r>
        <w:rPr>
          <w:rStyle w:val="FootnoteReference"/>
          <w:rFonts w:ascii="Times New Roman" w:hAnsi="Times New Roman" w:cs="Times New Roman"/>
          <w:sz w:val="24"/>
          <w:szCs w:val="24"/>
        </w:rPr>
        <w:footnoteReference w:id="2"/>
      </w:r>
    </w:p>
    <w:p w:rsidR="006747CB" w:rsidRPr="006747CB" w:rsidRDefault="006747CB" w:rsidP="000002A0">
      <w:pPr>
        <w:spacing w:after="0" w:line="240" w:lineRule="auto"/>
        <w:ind w:left="720"/>
        <w:jc w:val="both"/>
        <w:rPr>
          <w:rFonts w:ascii="Times New Roman" w:hAnsi="Times New Roman" w:cs="Times New Roman"/>
          <w:sz w:val="24"/>
          <w:szCs w:val="24"/>
        </w:rPr>
      </w:pPr>
      <w:r w:rsidRPr="006747CB">
        <w:rPr>
          <w:rFonts w:ascii="Times New Roman" w:hAnsi="Times New Roman" w:cs="Times New Roman"/>
          <w:b/>
          <w:bCs/>
          <w:sz w:val="24"/>
          <w:szCs w:val="24"/>
        </w:rPr>
        <w:t>Kata kunci</w:t>
      </w:r>
      <w:r w:rsidRPr="006747CB">
        <w:rPr>
          <w:rFonts w:ascii="Times New Roman" w:hAnsi="Times New Roman" w:cs="Times New Roman"/>
          <w:sz w:val="24"/>
          <w:szCs w:val="24"/>
        </w:rPr>
        <w:t>: Perjamuan Kudus virtual, kehadiran Allah, Yohanes 4:21-24, penyembahan dalam roh dan kebenaran, eklesiologi digital, Roh Kudus, pandemi COVID-19.</w:t>
      </w:r>
    </w:p>
    <w:p w:rsidR="006747CB" w:rsidRDefault="006747CB" w:rsidP="000002A0">
      <w:pPr>
        <w:spacing w:after="0" w:line="360" w:lineRule="auto"/>
        <w:rPr>
          <w:rFonts w:ascii="Times New Roman" w:hAnsi="Times New Roman" w:cs="Times New Roman"/>
          <w:b/>
          <w:bCs/>
          <w:sz w:val="24"/>
          <w:szCs w:val="24"/>
        </w:rPr>
      </w:pPr>
    </w:p>
    <w:p w:rsidR="006747CB" w:rsidRPr="006747CB" w:rsidRDefault="006747CB" w:rsidP="000002A0">
      <w:pPr>
        <w:spacing w:line="276" w:lineRule="auto"/>
        <w:rPr>
          <w:rFonts w:ascii="Times New Roman" w:hAnsi="Times New Roman" w:cs="Times New Roman"/>
          <w:b/>
          <w:bCs/>
          <w:sz w:val="24"/>
          <w:szCs w:val="24"/>
        </w:rPr>
      </w:pPr>
      <w:r w:rsidRPr="006747CB">
        <w:rPr>
          <w:rFonts w:ascii="Times New Roman" w:hAnsi="Times New Roman" w:cs="Times New Roman"/>
          <w:b/>
          <w:bCs/>
          <w:sz w:val="24"/>
          <w:szCs w:val="24"/>
        </w:rPr>
        <w:t>Pendahuluan</w:t>
      </w:r>
    </w:p>
    <w:p w:rsidR="006747CB" w:rsidRPr="006747CB" w:rsidRDefault="006747CB" w:rsidP="000002A0">
      <w:pPr>
        <w:spacing w:line="276" w:lineRule="auto"/>
        <w:ind w:firstLine="720"/>
        <w:jc w:val="both"/>
        <w:rPr>
          <w:rFonts w:ascii="Times New Roman" w:hAnsi="Times New Roman" w:cs="Times New Roman"/>
          <w:bCs/>
          <w:sz w:val="24"/>
          <w:szCs w:val="24"/>
        </w:rPr>
      </w:pPr>
      <w:r w:rsidRPr="006747CB">
        <w:rPr>
          <w:rFonts w:ascii="Times New Roman" w:hAnsi="Times New Roman" w:cs="Times New Roman"/>
          <w:bCs/>
          <w:sz w:val="24"/>
          <w:szCs w:val="24"/>
        </w:rPr>
        <w:t xml:space="preserve">Pandemi COVID-19 yang melanda dunia sejak awal tahun 2020 telah mengubah secara drastis dan mendalam praktik kehidupan beriman umat </w:t>
      </w:r>
      <w:r w:rsidRPr="006747CB">
        <w:rPr>
          <w:rFonts w:ascii="Times New Roman" w:hAnsi="Times New Roman" w:cs="Times New Roman"/>
          <w:bCs/>
          <w:sz w:val="24"/>
          <w:szCs w:val="24"/>
        </w:rPr>
        <w:lastRenderedPageBreak/>
        <w:t>Kristen di Indonesia. Virus yang menyebar dengan cepat ini tidak hanya berdampak pada kesehatan fisik dan ekonomi masyarakat, tetapi juga memaksa institusi gereja untuk melakukan penyesuaian besar-besaran dalam pelayanan rohani. Banyak gereja di seluruh nusantara terpaksa menutup gedung ibadah mereka untuk mencegah penularan virus, dan beralih sepenuhnya ke ibadah daring (online) melalui berbagai platform digital seperti Zoom, YouTube Live, Instagram Live, dan apl</w:t>
      </w:r>
      <w:r>
        <w:rPr>
          <w:rFonts w:ascii="Times New Roman" w:hAnsi="Times New Roman" w:cs="Times New Roman"/>
          <w:bCs/>
          <w:sz w:val="24"/>
          <w:szCs w:val="24"/>
        </w:rPr>
        <w:t>ikasi konferensi video lainnya.</w:t>
      </w:r>
      <w:r>
        <w:rPr>
          <w:rStyle w:val="FootnoteReference"/>
          <w:rFonts w:ascii="Times New Roman" w:hAnsi="Times New Roman" w:cs="Times New Roman"/>
          <w:bCs/>
          <w:sz w:val="24"/>
          <w:szCs w:val="24"/>
        </w:rPr>
        <w:footnoteReference w:id="3"/>
      </w:r>
      <w:r w:rsidRPr="006747CB">
        <w:rPr>
          <w:rFonts w:ascii="Times New Roman" w:hAnsi="Times New Roman" w:cs="Times New Roman"/>
          <w:bCs/>
          <w:sz w:val="24"/>
          <w:szCs w:val="24"/>
        </w:rPr>
        <w:t xml:space="preserve"> Fenomena ini menandai pergeseran paradigma dari persekutuan fisik yang tradisional menuju bentuk persekutuan virtual yang belum pernah terjadi sebelumnya dalam skala sebesar ini.</w:t>
      </w:r>
    </w:p>
    <w:p w:rsidR="006747CB" w:rsidRPr="006747CB" w:rsidRDefault="006747CB" w:rsidP="000002A0">
      <w:pPr>
        <w:spacing w:line="276" w:lineRule="auto"/>
        <w:ind w:firstLine="720"/>
        <w:jc w:val="both"/>
        <w:rPr>
          <w:rFonts w:ascii="Times New Roman" w:hAnsi="Times New Roman" w:cs="Times New Roman"/>
          <w:bCs/>
          <w:sz w:val="24"/>
          <w:szCs w:val="24"/>
        </w:rPr>
      </w:pPr>
      <w:r w:rsidRPr="006747CB">
        <w:rPr>
          <w:rFonts w:ascii="Times New Roman" w:hAnsi="Times New Roman" w:cs="Times New Roman"/>
          <w:bCs/>
          <w:sz w:val="24"/>
          <w:szCs w:val="24"/>
        </w:rPr>
        <w:t>Salah satu sakramen yang paling menimbulkan perdebatan panjang dan mendalam di kalangan teolog, pendeta, dan jemaat adalah Perjamuan Kudus. Secara tradisional, Perjamuan Kudus dirayakan dalam konteks persekutuan fisik jemaat yang berkumpul di dalam gedung gereja. Pendeta membagikan roti dan anggur secara langsung sebagai tanda peringatan akan kematian dan kebangkitan Tuhan Yesus Kristus, sesuai dengan petunjuk Rasul Pa</w:t>
      </w:r>
      <w:r>
        <w:rPr>
          <w:rFonts w:ascii="Times New Roman" w:hAnsi="Times New Roman" w:cs="Times New Roman"/>
          <w:bCs/>
          <w:sz w:val="24"/>
          <w:szCs w:val="24"/>
        </w:rPr>
        <w:t>ulus dalam 1 Korintus 11:23-26.</w:t>
      </w:r>
      <w:r>
        <w:rPr>
          <w:rStyle w:val="FootnoteReference"/>
          <w:rFonts w:ascii="Times New Roman" w:hAnsi="Times New Roman" w:cs="Times New Roman"/>
          <w:bCs/>
          <w:sz w:val="24"/>
          <w:szCs w:val="24"/>
        </w:rPr>
        <w:footnoteReference w:id="4"/>
      </w:r>
      <w:r w:rsidRPr="006747CB">
        <w:rPr>
          <w:rFonts w:ascii="Times New Roman" w:hAnsi="Times New Roman" w:cs="Times New Roman"/>
          <w:bCs/>
          <w:sz w:val="24"/>
          <w:szCs w:val="24"/>
        </w:rPr>
        <w:t xml:space="preserve"> Praktik ini bukan hanya ritual simbolis, melainkan sarana anugerah di mana umat percaya mengalami persekutuan nyata dengan Kristus yang disalibkan dan dibangkitkan, serta memperkuat kesatuan tubuh Kristus sebagai gereja</w:t>
      </w:r>
      <w:r>
        <w:rPr>
          <w:rFonts w:ascii="Times New Roman" w:hAnsi="Times New Roman" w:cs="Times New Roman"/>
          <w:bCs/>
          <w:sz w:val="24"/>
          <w:szCs w:val="24"/>
        </w:rPr>
        <w:t>.</w:t>
      </w:r>
      <w:r>
        <w:rPr>
          <w:rStyle w:val="FootnoteReference"/>
          <w:rFonts w:ascii="Times New Roman" w:hAnsi="Times New Roman" w:cs="Times New Roman"/>
          <w:bCs/>
          <w:sz w:val="24"/>
          <w:szCs w:val="24"/>
        </w:rPr>
        <w:footnoteReference w:id="5"/>
      </w:r>
    </w:p>
    <w:p w:rsidR="006747CB" w:rsidRPr="006747CB" w:rsidRDefault="006747CB" w:rsidP="000002A0">
      <w:pPr>
        <w:spacing w:line="276" w:lineRule="auto"/>
        <w:ind w:firstLine="720"/>
        <w:jc w:val="both"/>
        <w:rPr>
          <w:rFonts w:ascii="Times New Roman" w:hAnsi="Times New Roman" w:cs="Times New Roman"/>
          <w:bCs/>
          <w:sz w:val="24"/>
          <w:szCs w:val="24"/>
        </w:rPr>
      </w:pPr>
      <w:r w:rsidRPr="006747CB">
        <w:rPr>
          <w:rFonts w:ascii="Times New Roman" w:hAnsi="Times New Roman" w:cs="Times New Roman"/>
          <w:bCs/>
          <w:sz w:val="24"/>
          <w:szCs w:val="24"/>
        </w:rPr>
        <w:t xml:space="preserve">Namun, selama pembatasan sosial ketat (PSBB) dan kebijakan physical distancing yang diterapkan pemerintah, banyak denominasi gereja di Indonesia menerapkan model alternatif yang disebut “Perjamuan Kudus virtual” atau “Perjamuan Kudus daring”. Dalam model ini, pendeta memimpin ibadah dari gereja atau rumahnya melalui siaran langsung, sementara anggota </w:t>
      </w:r>
      <w:r w:rsidRPr="006747CB">
        <w:rPr>
          <w:rFonts w:ascii="Times New Roman" w:hAnsi="Times New Roman" w:cs="Times New Roman"/>
          <w:bCs/>
          <w:sz w:val="24"/>
          <w:szCs w:val="24"/>
        </w:rPr>
        <w:lastRenderedPageBreak/>
        <w:t>jemaat mengikuti dari rumah masing-masing. Jemaat diminta menyiapkan roti dan anggur (atau pengganti seperti roti biasa dan air teh dalam situasi darurat) sendiri, kemudian mengambil bagian secara serentak meskipun secara fisik terpisah.</w:t>
      </w:r>
      <w:r>
        <w:rPr>
          <w:rStyle w:val="FootnoteReference"/>
          <w:rFonts w:ascii="Times New Roman" w:hAnsi="Times New Roman" w:cs="Times New Roman"/>
          <w:bCs/>
          <w:sz w:val="24"/>
          <w:szCs w:val="24"/>
        </w:rPr>
        <w:footnoteReference w:id="6"/>
      </w:r>
      <w:r w:rsidRPr="006747CB">
        <w:rPr>
          <w:rFonts w:ascii="Times New Roman" w:hAnsi="Times New Roman" w:cs="Times New Roman"/>
          <w:bCs/>
          <w:sz w:val="24"/>
          <w:szCs w:val="24"/>
        </w:rPr>
        <w:t xml:space="preserve"> Praktik ini sempat menjadi polemik karena sebagian kalangan mempertanyakan keabsahan sakramen tanpa kehadiran fisik bersama dan sentuhan langsung dari pelayan rohani.</w:t>
      </w:r>
    </w:p>
    <w:p w:rsidR="006747CB" w:rsidRPr="006747CB" w:rsidRDefault="006747CB" w:rsidP="000002A0">
      <w:pPr>
        <w:spacing w:line="276" w:lineRule="auto"/>
        <w:ind w:firstLine="720"/>
        <w:jc w:val="both"/>
        <w:rPr>
          <w:rFonts w:ascii="Times New Roman" w:hAnsi="Times New Roman" w:cs="Times New Roman"/>
          <w:bCs/>
          <w:sz w:val="24"/>
          <w:szCs w:val="24"/>
        </w:rPr>
      </w:pPr>
      <w:r w:rsidRPr="006747CB">
        <w:rPr>
          <w:rFonts w:ascii="Times New Roman" w:hAnsi="Times New Roman" w:cs="Times New Roman"/>
          <w:bCs/>
          <w:sz w:val="24"/>
          <w:szCs w:val="24"/>
        </w:rPr>
        <w:t>Praktik Perjamuan Kudus virtual ini memunculkan pertanyaan-pertanyaan teologis yang krusial dan mendalam: Apakah kehadiran Allah masih nyata dan efektif dalam Perjamuan Kudus yang dilakukan secara virtual di rumah anggota jemaat? Apakah sakramen ini kehilangan esensinya karena tidak ada persekutuan ragawi yang utuh? Bagaimana dengan dimensi komunal dan sakral yang selama ini menjadi ciri khas Perjamuan Kudus? Pertanyaan-pertanyaan ini semakin relevan karena Perjamuan Kudus bukan sekadar upacara liturgis yang kosong, melainkan sarana anugerah Allah yang memperbarui iman, memperkuat solidaritas jemaat, dan menjadi tanda identitas gereja sebagai</w:t>
      </w:r>
      <w:r>
        <w:rPr>
          <w:rFonts w:ascii="Times New Roman" w:hAnsi="Times New Roman" w:cs="Times New Roman"/>
          <w:bCs/>
          <w:sz w:val="24"/>
          <w:szCs w:val="24"/>
        </w:rPr>
        <w:t xml:space="preserve"> tubuh Kristus di tengah dunia.</w:t>
      </w:r>
      <w:r>
        <w:rPr>
          <w:rStyle w:val="FootnoteReference"/>
          <w:rFonts w:ascii="Times New Roman" w:hAnsi="Times New Roman" w:cs="Times New Roman"/>
          <w:bCs/>
          <w:sz w:val="24"/>
          <w:szCs w:val="24"/>
        </w:rPr>
        <w:footnoteReference w:id="7"/>
      </w:r>
      <w:r w:rsidRPr="006747CB">
        <w:rPr>
          <w:rFonts w:ascii="Times New Roman" w:hAnsi="Times New Roman" w:cs="Times New Roman"/>
          <w:bCs/>
          <w:sz w:val="24"/>
          <w:szCs w:val="24"/>
        </w:rPr>
        <w:t xml:space="preserve"> Pandemi COVID-19 telah menjadi momentum bagi gereja untuk merefleksikan ulang eklesiologi tradisional dan mencari “wajah baru</w:t>
      </w:r>
      <w:r>
        <w:rPr>
          <w:rFonts w:ascii="Times New Roman" w:hAnsi="Times New Roman" w:cs="Times New Roman"/>
          <w:bCs/>
          <w:sz w:val="24"/>
          <w:szCs w:val="24"/>
        </w:rPr>
        <w:t>” dalam pemaknaan sakramen ini.</w:t>
      </w:r>
      <w:r>
        <w:rPr>
          <w:rStyle w:val="FootnoteReference"/>
          <w:rFonts w:ascii="Times New Roman" w:hAnsi="Times New Roman" w:cs="Times New Roman"/>
          <w:bCs/>
          <w:sz w:val="24"/>
          <w:szCs w:val="24"/>
        </w:rPr>
        <w:footnoteReference w:id="8"/>
      </w:r>
    </w:p>
    <w:p w:rsidR="006747CB" w:rsidRPr="006747CB" w:rsidRDefault="006747CB" w:rsidP="000002A0">
      <w:pPr>
        <w:spacing w:line="276" w:lineRule="auto"/>
        <w:ind w:firstLine="720"/>
        <w:jc w:val="both"/>
        <w:rPr>
          <w:rFonts w:ascii="Times New Roman" w:hAnsi="Times New Roman" w:cs="Times New Roman"/>
          <w:bCs/>
          <w:sz w:val="24"/>
          <w:szCs w:val="24"/>
        </w:rPr>
      </w:pPr>
      <w:r w:rsidRPr="006747CB">
        <w:rPr>
          <w:rFonts w:ascii="Times New Roman" w:hAnsi="Times New Roman" w:cs="Times New Roman"/>
          <w:bCs/>
          <w:sz w:val="24"/>
          <w:szCs w:val="24"/>
        </w:rPr>
        <w:t>Penelitian ini mengambil Yohanes 4:21-24 sebagai landasan utama analisis alkitabiah. Dalam percakapan yang penuh makna dengan seorang perempuan Samaria di sumur Yakub (Yohanes 4:1-42), Tuhan Yesus menyatakan sebuah revolusi teologis yang radikal. Ketika perempuan itu mengangkat perdebatan lama antara orang Samaria dan orang Yahudi mengenai tempat ibadah yan</w:t>
      </w:r>
      <w:r w:rsidR="000002A0">
        <w:rPr>
          <w:rFonts w:ascii="Times New Roman" w:hAnsi="Times New Roman" w:cs="Times New Roman"/>
          <w:bCs/>
          <w:sz w:val="24"/>
          <w:szCs w:val="24"/>
        </w:rPr>
        <w:t xml:space="preserve">g benar </w:t>
      </w:r>
      <w:r w:rsidRPr="006747CB">
        <w:rPr>
          <w:rFonts w:ascii="Times New Roman" w:hAnsi="Times New Roman" w:cs="Times New Roman"/>
          <w:bCs/>
          <w:sz w:val="24"/>
          <w:szCs w:val="24"/>
        </w:rPr>
        <w:t>gunung Geri</w:t>
      </w:r>
      <w:r>
        <w:rPr>
          <w:rFonts w:ascii="Times New Roman" w:hAnsi="Times New Roman" w:cs="Times New Roman"/>
          <w:bCs/>
          <w:sz w:val="24"/>
          <w:szCs w:val="24"/>
        </w:rPr>
        <w:t xml:space="preserve">zim atau Bait Suci di Yerusalem </w:t>
      </w:r>
      <w:r w:rsidRPr="006747CB">
        <w:rPr>
          <w:rFonts w:ascii="Times New Roman" w:hAnsi="Times New Roman" w:cs="Times New Roman"/>
          <w:bCs/>
          <w:sz w:val="24"/>
          <w:szCs w:val="24"/>
        </w:rPr>
        <w:t xml:space="preserve">Yesus menjawab bahwa saatnya akan tiba, bahkan sudah tiba sekarang, di mana penyembahan kepada Bapa tidak lagi bergantung pada </w:t>
      </w:r>
      <w:r w:rsidRPr="006747CB">
        <w:rPr>
          <w:rFonts w:ascii="Times New Roman" w:hAnsi="Times New Roman" w:cs="Times New Roman"/>
          <w:bCs/>
          <w:sz w:val="24"/>
          <w:szCs w:val="24"/>
        </w:rPr>
        <w:lastRenderedPageBreak/>
        <w:t>tempat suci tertentu. Penyembahan sejati harus dilakukan “dalam roh dan keben</w:t>
      </w:r>
      <w:r>
        <w:rPr>
          <w:rFonts w:ascii="Times New Roman" w:hAnsi="Times New Roman" w:cs="Times New Roman"/>
          <w:bCs/>
          <w:sz w:val="24"/>
          <w:szCs w:val="24"/>
        </w:rPr>
        <w:t>aran”, karena Allah adalah Roh.</w:t>
      </w:r>
      <w:r>
        <w:rPr>
          <w:rStyle w:val="FootnoteReference"/>
          <w:rFonts w:ascii="Times New Roman" w:hAnsi="Times New Roman" w:cs="Times New Roman"/>
          <w:bCs/>
          <w:sz w:val="24"/>
          <w:szCs w:val="24"/>
        </w:rPr>
        <w:footnoteReference w:id="9"/>
      </w:r>
    </w:p>
    <w:p w:rsidR="006747CB" w:rsidRPr="006747CB" w:rsidRDefault="006747CB" w:rsidP="000002A0">
      <w:pPr>
        <w:spacing w:line="276" w:lineRule="auto"/>
        <w:ind w:firstLine="720"/>
        <w:jc w:val="both"/>
        <w:rPr>
          <w:rFonts w:ascii="Times New Roman" w:hAnsi="Times New Roman" w:cs="Times New Roman"/>
          <w:bCs/>
          <w:sz w:val="24"/>
          <w:szCs w:val="24"/>
        </w:rPr>
      </w:pPr>
      <w:r w:rsidRPr="006747CB">
        <w:rPr>
          <w:rFonts w:ascii="Times New Roman" w:hAnsi="Times New Roman" w:cs="Times New Roman"/>
          <w:bCs/>
          <w:sz w:val="24"/>
          <w:szCs w:val="24"/>
        </w:rPr>
        <w:t>Ayat ini menjadi kunci hermeneutis yang sangat relevan untuk memahami bahwa kehadiran Allah bersifat rohani, transenden, dan tidak terbatas oleh ruang fisik, waktu, atau bahkan kemajuan teknologi digital. Yesus menggeser fokus dari dimensi eksternal (tempat dan ritual lahiriah) ke dimensi internal (hati yang tulus y</w:t>
      </w:r>
      <w:r>
        <w:rPr>
          <w:rFonts w:ascii="Times New Roman" w:hAnsi="Times New Roman" w:cs="Times New Roman"/>
          <w:bCs/>
          <w:sz w:val="24"/>
          <w:szCs w:val="24"/>
        </w:rPr>
        <w:t>ang dikerjakan oleh Roh Kudus).</w:t>
      </w:r>
      <w:r>
        <w:rPr>
          <w:rStyle w:val="FootnoteReference"/>
          <w:rFonts w:ascii="Times New Roman" w:hAnsi="Times New Roman" w:cs="Times New Roman"/>
          <w:bCs/>
          <w:sz w:val="24"/>
          <w:szCs w:val="24"/>
        </w:rPr>
        <w:footnoteReference w:id="10"/>
      </w:r>
      <w:r w:rsidRPr="006747CB">
        <w:rPr>
          <w:rFonts w:ascii="Times New Roman" w:hAnsi="Times New Roman" w:cs="Times New Roman"/>
          <w:bCs/>
          <w:sz w:val="24"/>
          <w:szCs w:val="24"/>
        </w:rPr>
        <w:t xml:space="preserve"> Dalam konteks Perjamuan Kudus virtual, teks ini menawarkan dasar alkitabiah yang kuat bahwa anugerah Allah melalui sakramen tetap dapat dialami secara autentik meskipun jemaat berada di rumah masing-masing, selama dilakukan dengan iman yang benar dan hati yang menyembah “dalam roh dan kebenaran”.</w:t>
      </w:r>
    </w:p>
    <w:p w:rsidR="006747CB" w:rsidRPr="006747CB" w:rsidRDefault="006747CB" w:rsidP="000002A0">
      <w:pPr>
        <w:spacing w:line="276" w:lineRule="auto"/>
        <w:ind w:firstLine="720"/>
        <w:jc w:val="both"/>
        <w:rPr>
          <w:rFonts w:ascii="Times New Roman" w:hAnsi="Times New Roman" w:cs="Times New Roman"/>
          <w:bCs/>
          <w:sz w:val="24"/>
          <w:szCs w:val="24"/>
        </w:rPr>
      </w:pPr>
      <w:r w:rsidRPr="006747CB">
        <w:rPr>
          <w:rFonts w:ascii="Times New Roman" w:hAnsi="Times New Roman" w:cs="Times New Roman"/>
          <w:bCs/>
          <w:sz w:val="24"/>
          <w:szCs w:val="24"/>
        </w:rPr>
        <w:t>Tujuan utama penelitian ini adalah: (1) melakukan eksegesis mendalam terhadap Yohanes 4:21-24 dengan memperhatikan konteks historis, sastra, dan teologisnya; (2) mengaitkan teks tersebut dengan teologi kehadiran Allah dalam Perjamuan Kudus menurut tradisi Reformed dan perspektif teologi Indonesia; (3) menganalisis implikasi praktis bagi gereja-gereja di Indonesia, baik selama pandemi maupun di era pascapandemi; dan (4) memberikan rekomendasi konkret bagi praktik sakramen Perjamuan Kudus di era digital, termasuk model hibrida yang seimbang</w:t>
      </w:r>
      <w:r>
        <w:rPr>
          <w:rFonts w:ascii="Times New Roman" w:hAnsi="Times New Roman" w:cs="Times New Roman"/>
          <w:bCs/>
          <w:sz w:val="24"/>
          <w:szCs w:val="24"/>
        </w:rPr>
        <w:t xml:space="preserve"> antara virtual dan tatap muka.</w:t>
      </w:r>
      <w:r>
        <w:rPr>
          <w:rStyle w:val="FootnoteReference"/>
          <w:rFonts w:ascii="Times New Roman" w:hAnsi="Times New Roman" w:cs="Times New Roman"/>
          <w:bCs/>
          <w:sz w:val="24"/>
          <w:szCs w:val="24"/>
        </w:rPr>
        <w:footnoteReference w:id="11"/>
      </w:r>
    </w:p>
    <w:p w:rsidR="006747CB" w:rsidRPr="006747CB" w:rsidRDefault="006747CB" w:rsidP="000002A0">
      <w:pPr>
        <w:spacing w:line="276" w:lineRule="auto"/>
        <w:ind w:firstLine="720"/>
        <w:jc w:val="both"/>
        <w:rPr>
          <w:rFonts w:ascii="Times New Roman" w:hAnsi="Times New Roman" w:cs="Times New Roman"/>
          <w:bCs/>
          <w:sz w:val="24"/>
          <w:szCs w:val="24"/>
        </w:rPr>
      </w:pPr>
      <w:r w:rsidRPr="006747CB">
        <w:rPr>
          <w:rFonts w:ascii="Times New Roman" w:hAnsi="Times New Roman" w:cs="Times New Roman"/>
          <w:bCs/>
          <w:sz w:val="24"/>
          <w:szCs w:val="24"/>
        </w:rPr>
        <w:t xml:space="preserve">Penelitian ini diharapkan dapat menjadi bahan refleksi yang berguna bagi pendeta, teolog, pemimpin gereja, dan seluruh jemaat dalam menghadapi tantangan eklesiologi kontemporer. Di tengah kemajuan teknologi yang semakin pesat, gereja Indonesia perlu menemukan keseimbangan antara kesetiaan pada ajaran Alkitab dan adaptasi kontekstual, agar Perjamuan Kudus </w:t>
      </w:r>
      <w:r w:rsidRPr="006747CB">
        <w:rPr>
          <w:rFonts w:ascii="Times New Roman" w:hAnsi="Times New Roman" w:cs="Times New Roman"/>
          <w:bCs/>
          <w:sz w:val="24"/>
          <w:szCs w:val="24"/>
        </w:rPr>
        <w:lastRenderedPageBreak/>
        <w:t>tetap menjadi sarana anugerah yang hidup dan membe</w:t>
      </w:r>
      <w:r>
        <w:rPr>
          <w:rFonts w:ascii="Times New Roman" w:hAnsi="Times New Roman" w:cs="Times New Roman"/>
          <w:bCs/>
          <w:sz w:val="24"/>
          <w:szCs w:val="24"/>
        </w:rPr>
        <w:t>ri kekuatan bagi umat percaya.</w:t>
      </w:r>
      <w:r>
        <w:rPr>
          <w:rStyle w:val="FootnoteReference"/>
          <w:rFonts w:ascii="Times New Roman" w:hAnsi="Times New Roman" w:cs="Times New Roman"/>
          <w:bCs/>
          <w:sz w:val="24"/>
          <w:szCs w:val="24"/>
        </w:rPr>
        <w:footnoteReference w:id="12"/>
      </w:r>
    </w:p>
    <w:p w:rsidR="006747CB" w:rsidRPr="006747CB" w:rsidRDefault="006747CB" w:rsidP="000002A0">
      <w:pPr>
        <w:spacing w:line="276" w:lineRule="auto"/>
        <w:rPr>
          <w:rFonts w:ascii="Times New Roman" w:hAnsi="Times New Roman" w:cs="Times New Roman"/>
          <w:b/>
          <w:bCs/>
          <w:sz w:val="24"/>
          <w:szCs w:val="24"/>
        </w:rPr>
      </w:pPr>
      <w:r w:rsidRPr="006747CB">
        <w:rPr>
          <w:rFonts w:ascii="Times New Roman" w:hAnsi="Times New Roman" w:cs="Times New Roman"/>
          <w:b/>
          <w:bCs/>
          <w:sz w:val="24"/>
          <w:szCs w:val="24"/>
        </w:rPr>
        <w:t>Metode Penelitian</w:t>
      </w:r>
    </w:p>
    <w:p w:rsidR="006747CB" w:rsidRPr="006747CB" w:rsidRDefault="006747CB" w:rsidP="000002A0">
      <w:pPr>
        <w:spacing w:line="276" w:lineRule="auto"/>
        <w:ind w:firstLine="720"/>
        <w:jc w:val="both"/>
        <w:rPr>
          <w:rFonts w:ascii="Times New Roman" w:hAnsi="Times New Roman" w:cs="Times New Roman"/>
          <w:sz w:val="24"/>
          <w:szCs w:val="24"/>
        </w:rPr>
      </w:pPr>
      <w:r w:rsidRPr="006747CB">
        <w:rPr>
          <w:rFonts w:ascii="Times New Roman" w:hAnsi="Times New Roman" w:cs="Times New Roman"/>
          <w:sz w:val="24"/>
          <w:szCs w:val="24"/>
        </w:rPr>
        <w:t>Penelitian ini bersifat kualitatif dengan pendekatan teologis-biblikal (biblical-theological research). Metode utama yang digunakan adalah analisis eksegetis terhadap Yohanes 4:21-24, yang mencakup tiga tahap: (1) analisis konteks historis dan sastra, (2) analisis gramatikal dan semantik kata-kata kunci dalam bahasa Yunani asli, serta (3) hermeneutik aplikatif yang menghubungkan teks dengan konteks kontemporer Perjam</w:t>
      </w:r>
      <w:r w:rsidR="001B69C5">
        <w:rPr>
          <w:rFonts w:ascii="Times New Roman" w:hAnsi="Times New Roman" w:cs="Times New Roman"/>
          <w:sz w:val="24"/>
          <w:szCs w:val="24"/>
        </w:rPr>
        <w:t>uan Kudus virtual di Indonesia.</w:t>
      </w:r>
      <w:r w:rsidR="001B69C5">
        <w:rPr>
          <w:rStyle w:val="FootnoteReference"/>
          <w:rFonts w:ascii="Times New Roman" w:hAnsi="Times New Roman" w:cs="Times New Roman"/>
          <w:sz w:val="24"/>
          <w:szCs w:val="24"/>
        </w:rPr>
        <w:footnoteReference w:id="13"/>
      </w:r>
    </w:p>
    <w:p w:rsidR="006747CB" w:rsidRPr="006747CB" w:rsidRDefault="006747CB" w:rsidP="000002A0">
      <w:pPr>
        <w:spacing w:line="276" w:lineRule="auto"/>
        <w:ind w:firstLine="720"/>
        <w:jc w:val="both"/>
        <w:rPr>
          <w:rFonts w:ascii="Times New Roman" w:hAnsi="Times New Roman" w:cs="Times New Roman"/>
          <w:sz w:val="24"/>
          <w:szCs w:val="24"/>
        </w:rPr>
      </w:pPr>
      <w:r w:rsidRPr="006747CB">
        <w:rPr>
          <w:rFonts w:ascii="Times New Roman" w:hAnsi="Times New Roman" w:cs="Times New Roman"/>
          <w:sz w:val="24"/>
          <w:szCs w:val="24"/>
        </w:rPr>
        <w:t>Data primer berasal dari teks Alkitab Terjemahan Baru (TB), sementara data sekunder diperoleh melalui studi pustaka dari berbagai buku tafsiran Alkitab, literatur teologi sakramen (khususnya perspektif Reformed), dan jurnal teologi Indonesia terkait pandemi COVID-19. Analisis dilakukan secara deduktif, yaitu dari pemahaman teks Alkitab menuju aplikasi praktis di era digital. Penelitian ini tidak melibatkan survei empiris, melainkan fokus pada refleksi teologis mendalam untuk menghasilkan perspektif baru tentang kehadiran Allah yang m</w:t>
      </w:r>
      <w:r w:rsidR="001B69C5">
        <w:rPr>
          <w:rFonts w:ascii="Times New Roman" w:hAnsi="Times New Roman" w:cs="Times New Roman"/>
          <w:sz w:val="24"/>
          <w:szCs w:val="24"/>
        </w:rPr>
        <w:t>elampaui batas ruang dan waktu.</w:t>
      </w:r>
      <w:r w:rsidR="001B69C5">
        <w:rPr>
          <w:rStyle w:val="FootnoteReference"/>
          <w:rFonts w:ascii="Times New Roman" w:hAnsi="Times New Roman" w:cs="Times New Roman"/>
          <w:sz w:val="24"/>
          <w:szCs w:val="24"/>
        </w:rPr>
        <w:footnoteReference w:id="14"/>
      </w:r>
    </w:p>
    <w:p w:rsidR="001B69C5" w:rsidRPr="001B69C5" w:rsidRDefault="001B69C5" w:rsidP="000002A0">
      <w:pPr>
        <w:spacing w:line="276" w:lineRule="auto"/>
        <w:jc w:val="both"/>
        <w:rPr>
          <w:rFonts w:ascii="Times New Roman" w:hAnsi="Times New Roman" w:cs="Times New Roman"/>
          <w:b/>
          <w:bCs/>
          <w:sz w:val="24"/>
          <w:szCs w:val="24"/>
        </w:rPr>
      </w:pPr>
      <w:r w:rsidRPr="001B69C5">
        <w:rPr>
          <w:rFonts w:ascii="Times New Roman" w:hAnsi="Times New Roman" w:cs="Times New Roman"/>
          <w:b/>
          <w:bCs/>
          <w:sz w:val="24"/>
          <w:szCs w:val="24"/>
        </w:rPr>
        <w:t>Pembahasan</w:t>
      </w:r>
    </w:p>
    <w:p w:rsidR="001B69C5" w:rsidRPr="001B69C5" w:rsidRDefault="001B69C5" w:rsidP="000002A0">
      <w:pPr>
        <w:spacing w:line="276" w:lineRule="auto"/>
        <w:jc w:val="both"/>
        <w:rPr>
          <w:rFonts w:ascii="Times New Roman" w:hAnsi="Times New Roman" w:cs="Times New Roman"/>
          <w:b/>
          <w:bCs/>
          <w:sz w:val="24"/>
          <w:szCs w:val="24"/>
        </w:rPr>
      </w:pPr>
      <w:r w:rsidRPr="001B69C5">
        <w:rPr>
          <w:rFonts w:ascii="Times New Roman" w:hAnsi="Times New Roman" w:cs="Times New Roman"/>
          <w:b/>
          <w:bCs/>
          <w:sz w:val="24"/>
          <w:szCs w:val="24"/>
        </w:rPr>
        <w:t>1. Konteks Historis dan Sastra Yohanes 4:21-24</w:t>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 xml:space="preserve">Narasi Yohanes 4:1-42 merupakan salah satu perikop paling kaya dalam Injil Yohanes yang menceritakan pertemuan Yesus dengan seorang perempuan Samaria di sumur Yakub dekat kota Sikhar. Pertemuan ini tidak hanya menggambarkan seorang individu yang secara rohani “haus” akan air kehidupan, tetapi juga berfungsi sebagai simbol ketegangan etnis, budaya, dan religius yang mendalam antara orang Yahudi dan orang Samaria. Orang Samaria, yang dianggap sebagai keturunan campuran dan dianggap “heretik” </w:t>
      </w:r>
      <w:r w:rsidRPr="001B69C5">
        <w:rPr>
          <w:rFonts w:ascii="Times New Roman" w:hAnsi="Times New Roman" w:cs="Times New Roman"/>
          <w:bCs/>
          <w:sz w:val="24"/>
          <w:szCs w:val="24"/>
        </w:rPr>
        <w:lastRenderedPageBreak/>
        <w:t>oleh orang Yahudi, menyembah Allah di gunung Gerizim, sementara orang Yahudi memusatkan penyembahan mereka di Bait Suci Yerusalem. Perdebatan tentang “tempat ibadah yang benar” ini telah berlangsung berabad-abad dan menjadi latar belakang langsung dari dialog antar</w:t>
      </w:r>
      <w:r>
        <w:rPr>
          <w:rFonts w:ascii="Times New Roman" w:hAnsi="Times New Roman" w:cs="Times New Roman"/>
          <w:bCs/>
          <w:sz w:val="24"/>
          <w:szCs w:val="24"/>
        </w:rPr>
        <w:t>a Yesus dan perempuan tersebut.</w:t>
      </w:r>
      <w:r>
        <w:rPr>
          <w:rStyle w:val="FootnoteReference"/>
          <w:rFonts w:ascii="Times New Roman" w:hAnsi="Times New Roman" w:cs="Times New Roman"/>
          <w:bCs/>
          <w:sz w:val="24"/>
          <w:szCs w:val="24"/>
        </w:rPr>
        <w:footnoteReference w:id="15"/>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Dalam konteks ini, perempuan Samaria mengangkat isu sensitif tersebut untuk mengalihkan pembicaraan tentang kehidupan pribadinya. Yesus, dengan penuh hikmat, menjawab dengan pernyataan yang benar-benar revolusioner dan membebaskan:</w:t>
      </w:r>
    </w:p>
    <w:p w:rsidR="001B69C5" w:rsidRPr="001B69C5" w:rsidRDefault="001B69C5" w:rsidP="000002A0">
      <w:pPr>
        <w:spacing w:line="276" w:lineRule="auto"/>
        <w:ind w:left="720"/>
        <w:jc w:val="both"/>
        <w:rPr>
          <w:rFonts w:ascii="Times New Roman" w:hAnsi="Times New Roman" w:cs="Times New Roman"/>
          <w:bCs/>
          <w:sz w:val="24"/>
          <w:szCs w:val="24"/>
        </w:rPr>
      </w:pPr>
      <w:r w:rsidRPr="001B69C5">
        <w:rPr>
          <w:rFonts w:ascii="Times New Roman" w:hAnsi="Times New Roman" w:cs="Times New Roman"/>
          <w:bCs/>
          <w:sz w:val="24"/>
          <w:szCs w:val="24"/>
        </w:rPr>
        <w:t>“Percayalah kepada-Ku, hai perempuan, saatnya akan tiba, bahwa kamu akan menyembah Bapa bukan di gunung ini dan bukan juga di Yerusalem. ... Tetapi saatnya akan datang dan sudah tiba sekarang, bahwa penyembah-penyembah benar akan menyembah Bapa dalam roh dan kebenaran; sebab Bapa menghendaki penyembah-penyembah demikian. Allah itu Roh dan barangsiapa menyembah Dia, harus menyembah-Nya dalam roh dan kebena</w:t>
      </w:r>
      <w:r>
        <w:rPr>
          <w:rFonts w:ascii="Times New Roman" w:hAnsi="Times New Roman" w:cs="Times New Roman"/>
          <w:bCs/>
          <w:sz w:val="24"/>
          <w:szCs w:val="24"/>
        </w:rPr>
        <w:t>ran.” (Yohanes 4:21, 23-24, TB)</w:t>
      </w:r>
      <w:r>
        <w:rPr>
          <w:rStyle w:val="FootnoteReference"/>
          <w:rFonts w:ascii="Times New Roman" w:hAnsi="Times New Roman" w:cs="Times New Roman"/>
          <w:bCs/>
          <w:sz w:val="24"/>
          <w:szCs w:val="24"/>
        </w:rPr>
        <w:footnoteReference w:id="16"/>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 xml:space="preserve">Secara historis, ayat-ayat ini menandai transisi penting dari penyembahan berbasis tempat dan ritual eksternal yang dominan dalam Perjanjian Lama (seperti Bait Suci, mezbah, dan hari-hari raya) menuju penyembahan yang berpusat pada hubungan pribadi dan internal dengan Allah melalui Roh Kudus di era Perjanjian Baru. Kata Yunani </w:t>
      </w:r>
      <w:r w:rsidRPr="001B69C5">
        <w:rPr>
          <w:rFonts w:ascii="Times New Roman" w:hAnsi="Times New Roman" w:cs="Times New Roman"/>
          <w:bCs/>
          <w:i/>
          <w:iCs/>
          <w:sz w:val="24"/>
          <w:szCs w:val="24"/>
        </w:rPr>
        <w:t>proskuneo</w:t>
      </w:r>
      <w:r w:rsidRPr="001B69C5">
        <w:rPr>
          <w:rFonts w:ascii="Times New Roman" w:hAnsi="Times New Roman" w:cs="Times New Roman"/>
          <w:bCs/>
          <w:sz w:val="24"/>
          <w:szCs w:val="24"/>
        </w:rPr>
        <w:t xml:space="preserve"> (menyembah) mengandung makna sujud total, penyembahan yang melibatkan seluruh keberadaan manusia. Kata </w:t>
      </w:r>
      <w:r w:rsidRPr="001B69C5">
        <w:rPr>
          <w:rFonts w:ascii="Times New Roman" w:hAnsi="Times New Roman" w:cs="Times New Roman"/>
          <w:bCs/>
          <w:i/>
          <w:iCs/>
          <w:sz w:val="24"/>
          <w:szCs w:val="24"/>
        </w:rPr>
        <w:t>pneuma</w:t>
      </w:r>
      <w:r w:rsidRPr="001B69C5">
        <w:rPr>
          <w:rFonts w:ascii="Times New Roman" w:hAnsi="Times New Roman" w:cs="Times New Roman"/>
          <w:bCs/>
          <w:sz w:val="24"/>
          <w:szCs w:val="24"/>
        </w:rPr>
        <w:t xml:space="preserve"> (roh) merujuk bukan hanya pada natur Allah yang non-fisik dan tak terlihat, tetapi juga pada peran aktif Roh Kudus yang memungkinkan penyembahan autentik. Sementara </w:t>
      </w:r>
      <w:r w:rsidRPr="001B69C5">
        <w:rPr>
          <w:rFonts w:ascii="Times New Roman" w:hAnsi="Times New Roman" w:cs="Times New Roman"/>
          <w:bCs/>
          <w:i/>
          <w:iCs/>
          <w:sz w:val="24"/>
          <w:szCs w:val="24"/>
        </w:rPr>
        <w:t>aletheia</w:t>
      </w:r>
      <w:r w:rsidRPr="001B69C5">
        <w:rPr>
          <w:rFonts w:ascii="Times New Roman" w:hAnsi="Times New Roman" w:cs="Times New Roman"/>
          <w:bCs/>
          <w:sz w:val="24"/>
          <w:szCs w:val="24"/>
        </w:rPr>
        <w:t xml:space="preserve"> (kebenaran) bukan sekadar kejujuran moral atau kebenaran filosofis, melainkan realitas ilahi yang dinyatakan sepenuhnya dan secara pribadi dalam diri Yesus Kristu</w:t>
      </w:r>
      <w:r>
        <w:rPr>
          <w:rFonts w:ascii="Times New Roman" w:hAnsi="Times New Roman" w:cs="Times New Roman"/>
          <w:bCs/>
          <w:sz w:val="24"/>
          <w:szCs w:val="24"/>
        </w:rPr>
        <w:t>s sendiri (Yohanes 14:6; 1:14).</w:t>
      </w:r>
      <w:r>
        <w:rPr>
          <w:rStyle w:val="FootnoteReference"/>
          <w:rFonts w:ascii="Times New Roman" w:hAnsi="Times New Roman" w:cs="Times New Roman"/>
          <w:bCs/>
          <w:sz w:val="24"/>
          <w:szCs w:val="24"/>
        </w:rPr>
        <w:footnoteReference w:id="17"/>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lastRenderedPageBreak/>
        <w:t xml:space="preserve">Menurut Yanvantius Tulai dalam </w:t>
      </w:r>
      <w:r w:rsidRPr="001B69C5">
        <w:rPr>
          <w:rFonts w:ascii="Times New Roman" w:hAnsi="Times New Roman" w:cs="Times New Roman"/>
          <w:bCs/>
          <w:i/>
          <w:iCs/>
          <w:sz w:val="24"/>
          <w:szCs w:val="24"/>
        </w:rPr>
        <w:t>Tafsiran Injil Yohanes</w:t>
      </w:r>
      <w:r w:rsidRPr="001B69C5">
        <w:rPr>
          <w:rFonts w:ascii="Times New Roman" w:hAnsi="Times New Roman" w:cs="Times New Roman"/>
          <w:bCs/>
          <w:sz w:val="24"/>
          <w:szCs w:val="24"/>
        </w:rPr>
        <w:t xml:space="preserve">, Yesus secara tegas menggeser fokus penyembahan dari dimensi eksternal (lokasi fisik, bangunan suci, dan ritual lahiriah) ke dimensi internal (hati yang tulus dan rohani yang dikerjakan oleh Roh Kudus). Penyembahan sejati adalah penyembahan yang selaras dengan hakikat Allah sebagai Roh, bukan lagi terikat pada </w:t>
      </w:r>
      <w:r>
        <w:rPr>
          <w:rFonts w:ascii="Times New Roman" w:hAnsi="Times New Roman" w:cs="Times New Roman"/>
          <w:bCs/>
          <w:sz w:val="24"/>
          <w:szCs w:val="24"/>
        </w:rPr>
        <w:t>institusi atau tempat tertentu.</w:t>
      </w:r>
      <w:r>
        <w:rPr>
          <w:rStyle w:val="FootnoteReference"/>
          <w:rFonts w:ascii="Times New Roman" w:hAnsi="Times New Roman" w:cs="Times New Roman"/>
          <w:bCs/>
          <w:sz w:val="24"/>
          <w:szCs w:val="24"/>
        </w:rPr>
        <w:footnoteReference w:id="18"/>
      </w:r>
      <w:r w:rsidRPr="001B69C5">
        <w:rPr>
          <w:rFonts w:ascii="Times New Roman" w:hAnsi="Times New Roman" w:cs="Times New Roman"/>
          <w:bCs/>
          <w:sz w:val="24"/>
          <w:szCs w:val="24"/>
        </w:rPr>
        <w:t xml:space="preserve"> Bruce Milne dalam </w:t>
      </w:r>
      <w:r w:rsidRPr="001B69C5">
        <w:rPr>
          <w:rFonts w:ascii="Times New Roman" w:hAnsi="Times New Roman" w:cs="Times New Roman"/>
          <w:bCs/>
          <w:i/>
          <w:iCs/>
          <w:sz w:val="24"/>
          <w:szCs w:val="24"/>
        </w:rPr>
        <w:t>Injil Yohanes: Tafsiran Alkitab</w:t>
      </w:r>
      <w:r w:rsidRPr="001B69C5">
        <w:rPr>
          <w:rFonts w:ascii="Times New Roman" w:hAnsi="Times New Roman" w:cs="Times New Roman"/>
          <w:bCs/>
          <w:sz w:val="24"/>
          <w:szCs w:val="24"/>
        </w:rPr>
        <w:t xml:space="preserve"> menekankan bahwa ungkapan “saatnya sudah tiba sekarang” menunjuk pada kedatangan Mesias yang membawa penyembahan baru yang bersifat universal, rohani, dan tidak lagi terbatas oleh batas etnis atau geografis. Kedatangan Yesus menandai pemenuhan janji-janji Perjanjian Lama dan pembuk</w:t>
      </w:r>
      <w:r>
        <w:rPr>
          <w:rFonts w:ascii="Times New Roman" w:hAnsi="Times New Roman" w:cs="Times New Roman"/>
          <w:bCs/>
          <w:sz w:val="24"/>
          <w:szCs w:val="24"/>
        </w:rPr>
        <w:t>aan akses langsung kepada Bapa.</w:t>
      </w:r>
      <w:r>
        <w:rPr>
          <w:rStyle w:val="FootnoteReference"/>
          <w:rFonts w:ascii="Times New Roman" w:hAnsi="Times New Roman" w:cs="Times New Roman"/>
          <w:bCs/>
          <w:sz w:val="24"/>
          <w:szCs w:val="24"/>
        </w:rPr>
        <w:footnoteReference w:id="19"/>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Warren W. Wiersbe dalam tafsirannya menambahkan bahwa penyembah yang benar adalah mereka yang menyembah dengan seluruh keberadaan rohani mereka bukan sekadar bentuk lahiriah yang kosong atau ritualisme yang kaku. Penyembahan dalam roh dan kebenaran menuntut kesungguhan hati, kejujuran di hadapan Allah, dan keter</w:t>
      </w:r>
      <w:r>
        <w:rPr>
          <w:rFonts w:ascii="Times New Roman" w:hAnsi="Times New Roman" w:cs="Times New Roman"/>
          <w:bCs/>
          <w:sz w:val="24"/>
          <w:szCs w:val="24"/>
        </w:rPr>
        <w:t>gantungan total pada Roh Kudus.</w:t>
      </w:r>
      <w:r>
        <w:rPr>
          <w:rStyle w:val="FootnoteReference"/>
          <w:rFonts w:ascii="Times New Roman" w:hAnsi="Times New Roman" w:cs="Times New Roman"/>
          <w:bCs/>
          <w:sz w:val="24"/>
          <w:szCs w:val="24"/>
        </w:rPr>
        <w:footnoteReference w:id="20"/>
      </w:r>
      <w:r w:rsidRPr="001B69C5">
        <w:rPr>
          <w:rFonts w:ascii="Times New Roman" w:hAnsi="Times New Roman" w:cs="Times New Roman"/>
          <w:bCs/>
          <w:sz w:val="24"/>
          <w:szCs w:val="24"/>
        </w:rPr>
        <w:t xml:space="preserve"> Perspektif ini diperkuat oleh Kristien Oktavia yang membahas single meaning dan multiple meaning dalam interpretasi Yohanes 4:21-24, di mana teks ini memiliki makna inti yang tunggal namun aplikasi yang luas bagi gereja masa kini, </w:t>
      </w:r>
      <w:r>
        <w:rPr>
          <w:rFonts w:ascii="Times New Roman" w:hAnsi="Times New Roman" w:cs="Times New Roman"/>
          <w:bCs/>
          <w:sz w:val="24"/>
          <w:szCs w:val="24"/>
        </w:rPr>
        <w:t>termasuk dalam konteks digital.</w:t>
      </w:r>
      <w:r>
        <w:rPr>
          <w:rStyle w:val="FootnoteReference"/>
          <w:rFonts w:ascii="Times New Roman" w:hAnsi="Times New Roman" w:cs="Times New Roman"/>
          <w:bCs/>
          <w:sz w:val="24"/>
          <w:szCs w:val="24"/>
        </w:rPr>
        <w:footnoteReference w:id="21"/>
      </w:r>
    </w:p>
    <w:p w:rsidR="001B69C5" w:rsidRPr="001B69C5" w:rsidRDefault="001B69C5" w:rsidP="000002A0">
      <w:pPr>
        <w:spacing w:line="276" w:lineRule="auto"/>
        <w:jc w:val="both"/>
        <w:rPr>
          <w:rFonts w:ascii="Times New Roman" w:hAnsi="Times New Roman" w:cs="Times New Roman"/>
          <w:b/>
          <w:bCs/>
          <w:sz w:val="24"/>
          <w:szCs w:val="24"/>
        </w:rPr>
      </w:pPr>
      <w:r w:rsidRPr="001B69C5">
        <w:rPr>
          <w:rFonts w:ascii="Times New Roman" w:hAnsi="Times New Roman" w:cs="Times New Roman"/>
          <w:b/>
          <w:bCs/>
          <w:sz w:val="24"/>
          <w:szCs w:val="24"/>
        </w:rPr>
        <w:t>2. Teologi Kehadiran Allah dalam Perjamuan Kudus</w:t>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Perjamuan Kudus (atau Ekaristi) adalah salah satu sakramen utama dalam kehidupan gereja yang mengingatkan kematian Kristus di kayu salib, menyatakan persekutuan yang intim dengan-Nya, dan menantikan kedatangan-Nya yang kedua kali (1 Korintus 11:23-26). Dalam tradisi Reformed yang dominan di banyak gereja Protestan di Indonesia, kehadiran Kristus dalam sakramen ini bersifat rohani (</w:t>
      </w:r>
      <w:r w:rsidRPr="001B69C5">
        <w:rPr>
          <w:rFonts w:ascii="Times New Roman" w:hAnsi="Times New Roman" w:cs="Times New Roman"/>
          <w:bCs/>
          <w:i/>
          <w:iCs/>
          <w:sz w:val="24"/>
          <w:szCs w:val="24"/>
        </w:rPr>
        <w:t>spiritual presence</w:t>
      </w:r>
      <w:r w:rsidRPr="001B69C5">
        <w:rPr>
          <w:rFonts w:ascii="Times New Roman" w:hAnsi="Times New Roman" w:cs="Times New Roman"/>
          <w:bCs/>
          <w:sz w:val="24"/>
          <w:szCs w:val="24"/>
        </w:rPr>
        <w:t xml:space="preserve">), bukan fisik literal sebagaimana dalam pandangan transubstansiasi (Katolik Roma) atau </w:t>
      </w:r>
      <w:r w:rsidRPr="001B69C5">
        <w:rPr>
          <w:rFonts w:ascii="Times New Roman" w:hAnsi="Times New Roman" w:cs="Times New Roman"/>
          <w:bCs/>
          <w:sz w:val="24"/>
          <w:szCs w:val="24"/>
        </w:rPr>
        <w:lastRenderedPageBreak/>
        <w:t xml:space="preserve">konsubstansiasi (Lutheran). Yohanes Calvin, tokoh Reformasi, menegaskan dengan tegas bahwa Roh Kudus bekerja secara dinamis melalui unsur roti dan anggur sebagai sarana anugerah Allah. Melalui iman, Kristus hadir secara nyata bagi orang percaya meskipun Ia secara fisik berada di surga. Roh Kudus menjadi “penghubung” yang mengangkat iman jemaat untuk bersekutu dengan Kristus yang telah naik ke surga (dikenal sebagai konsep </w:t>
      </w:r>
      <w:r w:rsidRPr="001B69C5">
        <w:rPr>
          <w:rFonts w:ascii="Times New Roman" w:hAnsi="Times New Roman" w:cs="Times New Roman"/>
          <w:bCs/>
          <w:i/>
          <w:iCs/>
          <w:sz w:val="24"/>
          <w:szCs w:val="24"/>
        </w:rPr>
        <w:t>mystical ascent</w:t>
      </w:r>
      <w:r>
        <w:rPr>
          <w:rFonts w:ascii="Times New Roman" w:hAnsi="Times New Roman" w:cs="Times New Roman"/>
          <w:bCs/>
          <w:sz w:val="24"/>
          <w:szCs w:val="24"/>
        </w:rPr>
        <w:t>).</w:t>
      </w:r>
      <w:r>
        <w:rPr>
          <w:rStyle w:val="FootnoteReference"/>
          <w:rFonts w:ascii="Times New Roman" w:hAnsi="Times New Roman" w:cs="Times New Roman"/>
          <w:bCs/>
          <w:sz w:val="24"/>
          <w:szCs w:val="24"/>
        </w:rPr>
        <w:footnoteReference w:id="22"/>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 xml:space="preserve">Dalam konteks Perjamuan Kudus virtual selama dan pascapandemi COVID-19, Yohanes 4:21-24 memberikan dasar alkitabiah yang sangat kuat. Ayat ini menegaskan bahwa kehadiran Allah tidak terikat pada tempat fisik mana pun. Sama seperti penyembahan tidak lagi bergantung pada gunung Gerizim atau Bait Suci Yerusalem, Perjamuan Kudus yang dirayakan di rumah masing-masing anggota jemaat tetap sah dan penuh makna selama dilakukan “dalam roh dan kebenaran”. Allah yang adalah Roh bebas hadir di mana pun Ia berkehendak, termasuk melalui media digital seperti Zoom atau siaran langsung. Teknologi hanyalah alat, bukan pembatas bagi </w:t>
      </w:r>
      <w:r>
        <w:rPr>
          <w:rFonts w:ascii="Times New Roman" w:hAnsi="Times New Roman" w:cs="Times New Roman"/>
          <w:bCs/>
          <w:sz w:val="24"/>
          <w:szCs w:val="24"/>
        </w:rPr>
        <w:t>kedaulatan dan kebebasan Allah.</w:t>
      </w:r>
      <w:r>
        <w:rPr>
          <w:rStyle w:val="FootnoteReference"/>
          <w:rFonts w:ascii="Times New Roman" w:hAnsi="Times New Roman" w:cs="Times New Roman"/>
          <w:bCs/>
          <w:sz w:val="24"/>
          <w:szCs w:val="24"/>
        </w:rPr>
        <w:footnoteReference w:id="23"/>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 xml:space="preserve">Samuel Benyamin Hakh dalam artikelnya yang komprehensif berjudul “Perjamuan Kudus Virtual di Rumah Anggota Jemaat” menyimpulkan bahwa Roh Kudus mampu melampaui segala batas ruang dan waktu. Oleh karena itu, kehadiran Allah dalam Perjamuan Kudus virtual tetap nyata dan efektif. Praktik virtual bukanlah penyimpangan dari ajaran Alkitab, melainkan ekspresi baru dari kebebasan Allah sebagai Roh yang tidak dapat dibatasi </w:t>
      </w:r>
      <w:r>
        <w:rPr>
          <w:rFonts w:ascii="Times New Roman" w:hAnsi="Times New Roman" w:cs="Times New Roman"/>
          <w:bCs/>
          <w:sz w:val="24"/>
          <w:szCs w:val="24"/>
        </w:rPr>
        <w:t>oleh ruang fisik atau pandemi.</w:t>
      </w:r>
      <w:r>
        <w:rPr>
          <w:rStyle w:val="FootnoteReference"/>
          <w:rFonts w:ascii="Times New Roman" w:hAnsi="Times New Roman" w:cs="Times New Roman"/>
          <w:bCs/>
          <w:sz w:val="24"/>
          <w:szCs w:val="24"/>
        </w:rPr>
        <w:footnoteReference w:id="24"/>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 xml:space="preserve">Andry Saputra Ligawan dalam bukunya </w:t>
      </w:r>
      <w:r w:rsidRPr="001B69C5">
        <w:rPr>
          <w:rFonts w:ascii="Times New Roman" w:hAnsi="Times New Roman" w:cs="Times New Roman"/>
          <w:bCs/>
          <w:i/>
          <w:iCs/>
          <w:sz w:val="24"/>
          <w:szCs w:val="24"/>
        </w:rPr>
        <w:t>Perjamuan Kudus: Hakikat dan Makna Menurut John Calvin</w:t>
      </w:r>
      <w:r w:rsidRPr="001B69C5">
        <w:rPr>
          <w:rFonts w:ascii="Times New Roman" w:hAnsi="Times New Roman" w:cs="Times New Roman"/>
          <w:bCs/>
          <w:sz w:val="24"/>
          <w:szCs w:val="24"/>
        </w:rPr>
        <w:t xml:space="preserve"> menjelaskan secara mendalam bahwa sakramen Perjamuan Kudus melibatkan “mystical ascent” di mana Roh Kudus secara aktif mengangkat iman jemaat untuk bersekutu dengan Kristus yang </w:t>
      </w:r>
      <w:r w:rsidRPr="001B69C5">
        <w:rPr>
          <w:rFonts w:ascii="Times New Roman" w:hAnsi="Times New Roman" w:cs="Times New Roman"/>
          <w:bCs/>
          <w:sz w:val="24"/>
          <w:szCs w:val="24"/>
        </w:rPr>
        <w:lastRenderedPageBreak/>
        <w:t xml:space="preserve">telah dimuliakan. Hal ini dapat terjadi meskipun secara fisik jemaat berada di lokasi yang berbeda, selama hati mereka terfokus pada </w:t>
      </w:r>
      <w:r>
        <w:rPr>
          <w:rFonts w:ascii="Times New Roman" w:hAnsi="Times New Roman" w:cs="Times New Roman"/>
          <w:bCs/>
          <w:sz w:val="24"/>
          <w:szCs w:val="24"/>
        </w:rPr>
        <w:t>Kristus dan iman mereka aktif.</w:t>
      </w:r>
      <w:r>
        <w:rPr>
          <w:rStyle w:val="FootnoteReference"/>
          <w:rFonts w:ascii="Times New Roman" w:hAnsi="Times New Roman" w:cs="Times New Roman"/>
          <w:bCs/>
          <w:sz w:val="24"/>
          <w:szCs w:val="24"/>
        </w:rPr>
        <w:footnoteReference w:id="25"/>
      </w:r>
      <w:r w:rsidRPr="001B69C5">
        <w:rPr>
          <w:rFonts w:ascii="Times New Roman" w:hAnsi="Times New Roman" w:cs="Times New Roman"/>
          <w:bCs/>
          <w:sz w:val="24"/>
          <w:szCs w:val="24"/>
        </w:rPr>
        <w:t xml:space="preserve"> Pandangan Calvin ini sangat relevan bagi gereja Indonesia yang mayoritas menganut tradisi Reformed.</w:t>
      </w:r>
    </w:p>
    <w:p w:rsidR="001B69C5" w:rsidRPr="001B69C5" w:rsidRDefault="001B69C5" w:rsidP="000002A0">
      <w:pPr>
        <w:spacing w:line="276" w:lineRule="auto"/>
        <w:jc w:val="both"/>
        <w:rPr>
          <w:rFonts w:ascii="Times New Roman" w:hAnsi="Times New Roman" w:cs="Times New Roman"/>
          <w:b/>
          <w:bCs/>
          <w:sz w:val="24"/>
          <w:szCs w:val="24"/>
        </w:rPr>
      </w:pPr>
      <w:r w:rsidRPr="001B69C5">
        <w:rPr>
          <w:rFonts w:ascii="Times New Roman" w:hAnsi="Times New Roman" w:cs="Times New Roman"/>
          <w:b/>
          <w:bCs/>
          <w:sz w:val="24"/>
          <w:szCs w:val="24"/>
        </w:rPr>
        <w:t>3. Implikasi Praktis dan Tantangan di Indonesia</w:t>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Di Indonesia, praktik Perjamuan Kudus virtual sempat menjadi polemik teologis yang cukup hangat selama pandemi COVID-19. Beberapa denominasi seperti HKBP, GKI, Gereja Reformed, dan gereja-gereja Pentakosta menerapkan panduan khusus untuk melaksanakan sakramen secara daring, sementara sebagian lainnya memilih menunda pelaksanaan hingga ibadah tatap muka kembali aman. Yohanes 4:21-24 memberikan kebebasan teologis yang berharga: Allah tidak terbatas oleh “gunung” (gedung gereja) maupun “Yerusalem” (liturgi tradisional yang kaku). Kehadiran-Nya bersifat rohani dan transenden.¹²</w:t>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Keuntungan dari praktik virtual ini cukup signifikan, antara lain: (1) aksesibilitas yang lebih luas bagi lansia, orang sakit, difabel, atau jemaat yang tinggal di daerah terpencil; (2) penekanan pada dimensi pribadi dan keluarga dalam iman; serta (3) penguatan pemahaman bahwa Perjamuan Kudus adalah anugerah Allah yang penuh kasih, bukan ritual magis yang bergantung semata pada lokasi atau bentuk lahiriah.¹³</w:t>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Meskipun demikian, terdapat tantangan yang tidak dapat diabaikan, seperti risiko formalisme (jemaat hanya menonton tanpa partisipasi hati yang tulus), berkurangnya aspek persekutuan komunal yang kuat, serta potensi hilangnya rasa sakral dan kehadiran fisik bersama. Oleh karena itu, gereja perlu menggabungkan praktik virtual dengan pengajaran rohani yang mendalam, pembinaan kelompok kecil (cell group), dan persekutuan fisik secara berkala agar keseimbangan antara dimensi rohani pribadi dan komunal tetap terjaga.¹⁴</w:t>
      </w:r>
    </w:p>
    <w:p w:rsidR="001B69C5" w:rsidRPr="001B69C5" w:rsidRDefault="001B69C5" w:rsidP="000002A0">
      <w:pPr>
        <w:spacing w:line="276" w:lineRule="auto"/>
        <w:ind w:firstLine="720"/>
        <w:jc w:val="both"/>
        <w:rPr>
          <w:rFonts w:ascii="Times New Roman" w:hAnsi="Times New Roman" w:cs="Times New Roman"/>
          <w:bCs/>
          <w:sz w:val="24"/>
          <w:szCs w:val="24"/>
        </w:rPr>
      </w:pPr>
      <w:r w:rsidRPr="001B69C5">
        <w:rPr>
          <w:rFonts w:ascii="Times New Roman" w:hAnsi="Times New Roman" w:cs="Times New Roman"/>
          <w:bCs/>
          <w:sz w:val="24"/>
          <w:szCs w:val="24"/>
        </w:rPr>
        <w:t xml:space="preserve">I. Hutasoit dalam refleksinya tentang “Pandemi COVID-19 dan Wajah Baru Eklesiologi” menyoroti bahwa pandemi telah memaksa gereja mereformasi pemahaman tentang sakramen. Perjamuan Kudus tidak lagi </w:t>
      </w:r>
      <w:r w:rsidRPr="001B69C5">
        <w:rPr>
          <w:rFonts w:ascii="Times New Roman" w:hAnsi="Times New Roman" w:cs="Times New Roman"/>
          <w:bCs/>
          <w:sz w:val="24"/>
          <w:szCs w:val="24"/>
        </w:rPr>
        <w:lastRenderedPageBreak/>
        <w:t>hanya ritual komunal di gedung gereja, melainkan dapat menjadi pengalaman iman pribadi yang tetap sah dan autentik melalui karya Roh Kudus. Pandemi menjadi momentum untuk menemukan “wajah baru” bergereja yang lebih otentik dan kontekstual.¹⁵</w:t>
      </w:r>
    </w:p>
    <w:p w:rsidR="001B69C5" w:rsidRPr="001B69C5" w:rsidRDefault="001B69C5" w:rsidP="000002A0">
      <w:pPr>
        <w:spacing w:line="276" w:lineRule="auto"/>
        <w:jc w:val="both"/>
        <w:rPr>
          <w:rFonts w:ascii="Times New Roman" w:hAnsi="Times New Roman" w:cs="Times New Roman"/>
          <w:bCs/>
          <w:sz w:val="24"/>
          <w:szCs w:val="24"/>
        </w:rPr>
      </w:pPr>
      <w:r w:rsidRPr="001B69C5">
        <w:rPr>
          <w:rFonts w:ascii="Times New Roman" w:hAnsi="Times New Roman" w:cs="Times New Roman"/>
          <w:bCs/>
          <w:sz w:val="24"/>
          <w:szCs w:val="24"/>
        </w:rPr>
        <w:t>Secara keseluruhan, pembahasan ini menegaskan bahwa kehadiran Allah dalam Perjamuan Kudus virtual adalah realitas rohani yang bergantung pada iman jemaat dan karya Roh Kudus, bukan pada teknologi atau tempat fisik. Yohanes 4:21-24 tetap menjadi fondasi yang kokoh bagi praktik liturgi gereja di era digital.</w:t>
      </w:r>
    </w:p>
    <w:p w:rsidR="00D036E1" w:rsidRPr="00D036E1" w:rsidRDefault="00D036E1" w:rsidP="000002A0">
      <w:pPr>
        <w:spacing w:line="276" w:lineRule="auto"/>
        <w:rPr>
          <w:rFonts w:ascii="Times New Roman" w:hAnsi="Times New Roman" w:cs="Times New Roman"/>
          <w:b/>
          <w:bCs/>
          <w:sz w:val="24"/>
          <w:szCs w:val="24"/>
        </w:rPr>
      </w:pPr>
      <w:r w:rsidRPr="00D036E1">
        <w:rPr>
          <w:rFonts w:ascii="Times New Roman" w:hAnsi="Times New Roman" w:cs="Times New Roman"/>
          <w:b/>
          <w:bCs/>
          <w:sz w:val="24"/>
          <w:szCs w:val="24"/>
        </w:rPr>
        <w:t>Kesimpulan</w:t>
      </w:r>
    </w:p>
    <w:p w:rsidR="00D036E1" w:rsidRPr="00D036E1" w:rsidRDefault="00D036E1" w:rsidP="000002A0">
      <w:pPr>
        <w:spacing w:line="276" w:lineRule="auto"/>
        <w:ind w:firstLine="720"/>
        <w:jc w:val="both"/>
        <w:rPr>
          <w:rFonts w:ascii="Times New Roman" w:hAnsi="Times New Roman" w:cs="Times New Roman"/>
          <w:bCs/>
          <w:sz w:val="24"/>
          <w:szCs w:val="24"/>
        </w:rPr>
      </w:pPr>
      <w:r w:rsidRPr="00D036E1">
        <w:rPr>
          <w:rFonts w:ascii="Times New Roman" w:hAnsi="Times New Roman" w:cs="Times New Roman"/>
          <w:bCs/>
          <w:sz w:val="24"/>
          <w:szCs w:val="24"/>
        </w:rPr>
        <w:t>Berdasarkan analisis alkitabiah yang mendalam terhadap Yohanes 4:21-24, dapat disimpulkan bahwa Perjamuan Kudus virtual di rumah anggota jemaat tetap menjadi sarana yang sah, efektif, dan penuh anugerah untuk mengalami kehadiran Allah yang nyata. Allah yang adalah Roh (Yohanes 4:24) tidak terikat pada tempat fisik, gedung gereja, teknologi digital, atau bentuk liturgi tertentu. Ia menghendaki penyembah-penyembah yang menyembah-Nya “dalam roh dan kebenaran” dengan iman yang tulus, hati yang autentik, dan ketergantun</w:t>
      </w:r>
      <w:r>
        <w:rPr>
          <w:rFonts w:ascii="Times New Roman" w:hAnsi="Times New Roman" w:cs="Times New Roman"/>
          <w:bCs/>
          <w:sz w:val="24"/>
          <w:szCs w:val="24"/>
        </w:rPr>
        <w:t>gan total pada karya Roh Kudus.</w:t>
      </w:r>
      <w:r>
        <w:rPr>
          <w:rStyle w:val="FootnoteReference"/>
          <w:rFonts w:ascii="Times New Roman" w:hAnsi="Times New Roman" w:cs="Times New Roman"/>
          <w:bCs/>
          <w:sz w:val="24"/>
          <w:szCs w:val="24"/>
        </w:rPr>
        <w:footnoteReference w:id="26"/>
      </w:r>
      <w:r w:rsidRPr="00D036E1">
        <w:rPr>
          <w:rFonts w:ascii="Times New Roman" w:hAnsi="Times New Roman" w:cs="Times New Roman"/>
          <w:bCs/>
          <w:sz w:val="24"/>
          <w:szCs w:val="24"/>
        </w:rPr>
        <w:t xml:space="preserve"> Praktik Perjamuan Kudus virtual yang marak selama pandemi COVID-19 dan berlanjut di era pascapandemi bukanlah penyimpangan atau pengganti yang inferior, melainkan ekspresi baru dari iman yang hidup dan dinamis di tengah konteks zaman yang terus berubah.</w:t>
      </w:r>
    </w:p>
    <w:p w:rsidR="00D036E1" w:rsidRPr="00D036E1" w:rsidRDefault="00D036E1" w:rsidP="000002A0">
      <w:pPr>
        <w:spacing w:line="276" w:lineRule="auto"/>
        <w:ind w:firstLine="720"/>
        <w:jc w:val="both"/>
        <w:rPr>
          <w:rFonts w:ascii="Times New Roman" w:hAnsi="Times New Roman" w:cs="Times New Roman"/>
          <w:bCs/>
          <w:sz w:val="24"/>
          <w:szCs w:val="24"/>
        </w:rPr>
      </w:pPr>
      <w:r w:rsidRPr="00D036E1">
        <w:rPr>
          <w:rFonts w:ascii="Times New Roman" w:hAnsi="Times New Roman" w:cs="Times New Roman"/>
          <w:bCs/>
          <w:sz w:val="24"/>
          <w:szCs w:val="24"/>
        </w:rPr>
        <w:t>Analisis eksegetis terhadap Yohanes 4:21-24 menunjukkan bahwa Yesus Kristus telah membawa revolusi penyembahan: dari yang berbasis tempat dan ritual eksternal (seperti gunung Gerizim atau Bait Suci Yerusalem) menuju penyembahan yang bersifat internal, roha</w:t>
      </w:r>
      <w:r>
        <w:rPr>
          <w:rFonts w:ascii="Times New Roman" w:hAnsi="Times New Roman" w:cs="Times New Roman"/>
          <w:bCs/>
          <w:sz w:val="24"/>
          <w:szCs w:val="24"/>
        </w:rPr>
        <w:t>ni, dan universal.</w:t>
      </w:r>
      <w:r>
        <w:rPr>
          <w:rStyle w:val="FootnoteReference"/>
          <w:rFonts w:ascii="Times New Roman" w:hAnsi="Times New Roman" w:cs="Times New Roman"/>
          <w:bCs/>
          <w:sz w:val="24"/>
          <w:szCs w:val="24"/>
        </w:rPr>
        <w:footnoteReference w:id="27"/>
      </w:r>
      <w:r w:rsidRPr="00D036E1">
        <w:rPr>
          <w:rFonts w:ascii="Times New Roman" w:hAnsi="Times New Roman" w:cs="Times New Roman"/>
          <w:bCs/>
          <w:sz w:val="24"/>
          <w:szCs w:val="24"/>
        </w:rPr>
        <w:t xml:space="preserve"> “Saatnya sudah tiba sekarang” menandai pemenuhan janji Allah melalui kedatangan Mesias, di mana Roh Kudus menjadi mediator utama antara Allah dan umat-Nya. Dalam konteks Perjamuan Kudus, hal ini berarti kehadiran Kristus yang rohani tetap nyata meskipun jemaat secara fisik terpisah, selama unsur roti dan </w:t>
      </w:r>
      <w:r w:rsidRPr="00D036E1">
        <w:rPr>
          <w:rFonts w:ascii="Times New Roman" w:hAnsi="Times New Roman" w:cs="Times New Roman"/>
          <w:bCs/>
          <w:sz w:val="24"/>
          <w:szCs w:val="24"/>
        </w:rPr>
        <w:lastRenderedPageBreak/>
        <w:t>anggur diambil dengan iman yang aktif dan hati yang menyembah sesuai dengan kebenaran</w:t>
      </w:r>
      <w:r>
        <w:rPr>
          <w:rFonts w:ascii="Times New Roman" w:hAnsi="Times New Roman" w:cs="Times New Roman"/>
          <w:bCs/>
          <w:sz w:val="24"/>
          <w:szCs w:val="24"/>
        </w:rPr>
        <w:t xml:space="preserve"> yang dinyatakan dalam Kristus.</w:t>
      </w:r>
      <w:r>
        <w:rPr>
          <w:rStyle w:val="FootnoteReference"/>
          <w:rFonts w:ascii="Times New Roman" w:hAnsi="Times New Roman" w:cs="Times New Roman"/>
          <w:bCs/>
          <w:sz w:val="24"/>
          <w:szCs w:val="24"/>
        </w:rPr>
        <w:footnoteReference w:id="28"/>
      </w:r>
      <w:r w:rsidRPr="00D036E1">
        <w:rPr>
          <w:rFonts w:ascii="Times New Roman" w:hAnsi="Times New Roman" w:cs="Times New Roman"/>
          <w:bCs/>
          <w:sz w:val="24"/>
          <w:szCs w:val="24"/>
        </w:rPr>
        <w:t xml:space="preserve"> Pandemi COVID-19 telah menjadi katalisator bagi gereja untuk merefleksikan ulang eklesiologi tradisional dan menemukan “wajah baru” bergereja yang lebih otentik, di mana Perjamuan Kudus bukan lagi hanya ritual komunal di gedung gereja, melainkan juga pengalaman iman pribadi dan keluarga yang tetap sah melalui karya Roh Kud</w:t>
      </w:r>
      <w:r>
        <w:rPr>
          <w:rFonts w:ascii="Times New Roman" w:hAnsi="Times New Roman" w:cs="Times New Roman"/>
          <w:bCs/>
          <w:sz w:val="24"/>
          <w:szCs w:val="24"/>
        </w:rPr>
        <w:t>us.</w:t>
      </w:r>
      <w:r>
        <w:rPr>
          <w:rStyle w:val="FootnoteReference"/>
          <w:rFonts w:ascii="Times New Roman" w:hAnsi="Times New Roman" w:cs="Times New Roman"/>
          <w:bCs/>
          <w:sz w:val="24"/>
          <w:szCs w:val="24"/>
        </w:rPr>
        <w:footnoteReference w:id="29"/>
      </w:r>
    </w:p>
    <w:p w:rsidR="00D036E1" w:rsidRPr="00D036E1" w:rsidRDefault="00D036E1" w:rsidP="000002A0">
      <w:pPr>
        <w:spacing w:line="276" w:lineRule="auto"/>
        <w:ind w:firstLine="720"/>
        <w:jc w:val="both"/>
        <w:rPr>
          <w:rFonts w:ascii="Times New Roman" w:hAnsi="Times New Roman" w:cs="Times New Roman"/>
          <w:bCs/>
          <w:sz w:val="24"/>
          <w:szCs w:val="24"/>
        </w:rPr>
      </w:pPr>
      <w:r w:rsidRPr="00D036E1">
        <w:rPr>
          <w:rFonts w:ascii="Times New Roman" w:hAnsi="Times New Roman" w:cs="Times New Roman"/>
          <w:bCs/>
          <w:sz w:val="24"/>
          <w:szCs w:val="24"/>
        </w:rPr>
        <w:t>Praktik ini membawa peluang sekaligus tantangan. Di satu sisi, Perjamuan Kudus virtual memperluas jangkauan anugerah sakramen kepada kelompok yang selama ini sulit mengakses ibadah tatap muka, seperti lansia, orang sakit, difabel, atau jemaat di daerah terpencil. Ia juga memperkuat dimensi pribadi dan keluarga dalam iman, serta menegaskan bahwa sakramen adalah anugerah Allah yang penuh kasih, bukan ritual magis yang bergantung pada lok</w:t>
      </w:r>
      <w:r>
        <w:rPr>
          <w:rFonts w:ascii="Times New Roman" w:hAnsi="Times New Roman" w:cs="Times New Roman"/>
          <w:bCs/>
          <w:sz w:val="24"/>
          <w:szCs w:val="24"/>
        </w:rPr>
        <w:t>asi atau sentuhan fisik semata.</w:t>
      </w:r>
      <w:r>
        <w:rPr>
          <w:rStyle w:val="FootnoteReference"/>
          <w:rFonts w:ascii="Times New Roman" w:hAnsi="Times New Roman" w:cs="Times New Roman"/>
          <w:bCs/>
          <w:sz w:val="24"/>
          <w:szCs w:val="24"/>
        </w:rPr>
        <w:footnoteReference w:id="30"/>
      </w:r>
      <w:r w:rsidRPr="00D036E1">
        <w:rPr>
          <w:rFonts w:ascii="Times New Roman" w:hAnsi="Times New Roman" w:cs="Times New Roman"/>
          <w:bCs/>
          <w:sz w:val="24"/>
          <w:szCs w:val="24"/>
        </w:rPr>
        <w:t xml:space="preserve"> Di sisi lain, praktik ini menantang gereja untuk menjaga kualitas rohani jemaat agar tidak jatuh ke dalam formalisme, rutinitas tanpa hati, atau hilangnya rasa persekutuan komunal yang kuat. Risiko “menonton ibadah” tanpa partisipasi aktif perlu diantisipasi melalui pengajaran yang berkelanjutan.</w:t>
      </w:r>
    </w:p>
    <w:p w:rsidR="00D036E1" w:rsidRPr="00D036E1" w:rsidRDefault="00D036E1" w:rsidP="000002A0">
      <w:pPr>
        <w:spacing w:line="276" w:lineRule="auto"/>
        <w:ind w:firstLine="720"/>
        <w:jc w:val="both"/>
        <w:rPr>
          <w:rFonts w:ascii="Times New Roman" w:hAnsi="Times New Roman" w:cs="Times New Roman"/>
          <w:bCs/>
          <w:sz w:val="24"/>
          <w:szCs w:val="24"/>
        </w:rPr>
      </w:pPr>
      <w:r w:rsidRPr="00D036E1">
        <w:rPr>
          <w:rFonts w:ascii="Times New Roman" w:hAnsi="Times New Roman" w:cs="Times New Roman"/>
          <w:bCs/>
          <w:sz w:val="24"/>
          <w:szCs w:val="24"/>
        </w:rPr>
        <w:t>Bagi gereja di Indonesia, yang mayoritas menganut tradisi Reformed, temuan ini mengingatkan kita pada ajaran Yohanes Calvin tentang kehadiran rohani Kristus dalam sakramen, di mana Roh Kudus secara aktif mengangkat iman jemaat untuk bersekutu dengan</w:t>
      </w:r>
      <w:r>
        <w:rPr>
          <w:rFonts w:ascii="Times New Roman" w:hAnsi="Times New Roman" w:cs="Times New Roman"/>
          <w:bCs/>
          <w:sz w:val="24"/>
          <w:szCs w:val="24"/>
        </w:rPr>
        <w:t xml:space="preserve"> Kristus yang dimuliakan.</w:t>
      </w:r>
      <w:r w:rsidRPr="00D036E1">
        <w:rPr>
          <w:rFonts w:ascii="Times New Roman" w:hAnsi="Times New Roman" w:cs="Times New Roman"/>
          <w:bCs/>
          <w:sz w:val="24"/>
          <w:szCs w:val="24"/>
        </w:rPr>
        <w:t xml:space="preserve"> Di tengah kemajuan teknologi digital yang semakin pesat, gereja dipanggil untuk mengembangkan eklesiologi digital yang sehat yang tidak menolak teknologi, tetapi juga tidak menjadikannya sebagai pengganti persekutuan fisik yang esensial. Keseimbangan antara virtual dan tatap muka menjadi kunci agar gereja tetap setia pada akar Alkitabiah sekaligus relevan dengan konteks kontemporer.</w:t>
      </w:r>
    </w:p>
    <w:p w:rsidR="00D036E1" w:rsidRPr="00D036E1" w:rsidRDefault="00D036E1" w:rsidP="000002A0">
      <w:pPr>
        <w:spacing w:line="276" w:lineRule="auto"/>
        <w:jc w:val="both"/>
        <w:rPr>
          <w:rFonts w:ascii="Times New Roman" w:hAnsi="Times New Roman" w:cs="Times New Roman"/>
          <w:bCs/>
          <w:sz w:val="24"/>
          <w:szCs w:val="24"/>
        </w:rPr>
      </w:pPr>
      <w:r w:rsidRPr="00D036E1">
        <w:rPr>
          <w:rFonts w:ascii="Times New Roman" w:hAnsi="Times New Roman" w:cs="Times New Roman"/>
          <w:bCs/>
          <w:sz w:val="24"/>
          <w:szCs w:val="24"/>
        </w:rPr>
        <w:lastRenderedPageBreak/>
        <w:t>Rekomendasi bagi gereja-gereja di Indonesia adalah sebagai berikut:</w:t>
      </w:r>
    </w:p>
    <w:p w:rsidR="00D036E1" w:rsidRPr="00D036E1" w:rsidRDefault="00D036E1" w:rsidP="000002A0">
      <w:pPr>
        <w:numPr>
          <w:ilvl w:val="0"/>
          <w:numId w:val="2"/>
        </w:numPr>
        <w:spacing w:line="276" w:lineRule="auto"/>
        <w:jc w:val="both"/>
        <w:rPr>
          <w:rFonts w:ascii="Times New Roman" w:hAnsi="Times New Roman" w:cs="Times New Roman"/>
          <w:bCs/>
          <w:sz w:val="24"/>
          <w:szCs w:val="24"/>
        </w:rPr>
      </w:pPr>
      <w:r w:rsidRPr="00D036E1">
        <w:rPr>
          <w:rFonts w:ascii="Times New Roman" w:hAnsi="Times New Roman" w:cs="Times New Roman"/>
          <w:bCs/>
          <w:sz w:val="24"/>
          <w:szCs w:val="24"/>
        </w:rPr>
        <w:t>Memberikan pengajaran yang sistematis dan mendalam tentang dimensi rohani Perjamuan Kudus berdasarkan Alkitab (khususnya Yohanes 4:21-24) dan teologi Reformed. Pengajaran ini harus mencakup pemahaman tentang peran Roh Kudus, hakikat kehadiran Kristus, serta bahaya formalisme agar jemaat dapat merayakan sakramen dengan iman yang tulus dan penuh kesadaran.</w:t>
      </w:r>
    </w:p>
    <w:p w:rsidR="00D036E1" w:rsidRPr="00D036E1" w:rsidRDefault="00D036E1" w:rsidP="000002A0">
      <w:pPr>
        <w:numPr>
          <w:ilvl w:val="0"/>
          <w:numId w:val="2"/>
        </w:numPr>
        <w:spacing w:line="276" w:lineRule="auto"/>
        <w:jc w:val="both"/>
        <w:rPr>
          <w:rFonts w:ascii="Times New Roman" w:hAnsi="Times New Roman" w:cs="Times New Roman"/>
          <w:bCs/>
          <w:sz w:val="24"/>
          <w:szCs w:val="24"/>
        </w:rPr>
      </w:pPr>
      <w:r w:rsidRPr="00D036E1">
        <w:rPr>
          <w:rFonts w:ascii="Times New Roman" w:hAnsi="Times New Roman" w:cs="Times New Roman"/>
          <w:bCs/>
          <w:sz w:val="24"/>
          <w:szCs w:val="24"/>
        </w:rPr>
        <w:t>Mengombinasikan model ibadah hibrida yang bijaksana: memanfaatkan Perjamuan Kudus virtual untuk aksesibilitas yang luas, sambil menjadwalkan persekutuan fisik secara berkala (misalnya bulanan atau triwulanan) untuk menjaga kekuatan dimensi komunal dan rasa kebersamaan sebagai tubuh Kristus.</w:t>
      </w:r>
    </w:p>
    <w:p w:rsidR="00D036E1" w:rsidRPr="00D036E1" w:rsidRDefault="00D036E1" w:rsidP="000002A0">
      <w:pPr>
        <w:numPr>
          <w:ilvl w:val="0"/>
          <w:numId w:val="2"/>
        </w:numPr>
        <w:spacing w:line="276" w:lineRule="auto"/>
        <w:jc w:val="both"/>
        <w:rPr>
          <w:rFonts w:ascii="Times New Roman" w:hAnsi="Times New Roman" w:cs="Times New Roman"/>
          <w:bCs/>
          <w:sz w:val="24"/>
          <w:szCs w:val="24"/>
        </w:rPr>
      </w:pPr>
      <w:r w:rsidRPr="00D036E1">
        <w:rPr>
          <w:rFonts w:ascii="Times New Roman" w:hAnsi="Times New Roman" w:cs="Times New Roman"/>
          <w:bCs/>
          <w:sz w:val="24"/>
          <w:szCs w:val="24"/>
        </w:rPr>
        <w:t>Terus merefleksikan dan mengembangkan eklesiologi digital yang sehat di tengah kemajuan teknologi. Gereja perlu membentuk tim liturgi dan teologi yang secara berkala mengevaluasi praktik virtual, memastikan bahwa teknologi tetap berfungsi sebagai alat, bukan tuan, serta mengintegrasikan pembinaan rohani kelompok kecil untuk mendukung partisipasi aktif jemaat.</w:t>
      </w:r>
    </w:p>
    <w:p w:rsidR="00D036E1" w:rsidRPr="00D036E1" w:rsidRDefault="00D036E1" w:rsidP="000002A0">
      <w:pPr>
        <w:numPr>
          <w:ilvl w:val="0"/>
          <w:numId w:val="2"/>
        </w:numPr>
        <w:spacing w:line="276" w:lineRule="auto"/>
        <w:jc w:val="both"/>
        <w:rPr>
          <w:rFonts w:ascii="Times New Roman" w:hAnsi="Times New Roman" w:cs="Times New Roman"/>
          <w:bCs/>
          <w:sz w:val="24"/>
          <w:szCs w:val="24"/>
        </w:rPr>
      </w:pPr>
      <w:r w:rsidRPr="00D036E1">
        <w:rPr>
          <w:rFonts w:ascii="Times New Roman" w:hAnsi="Times New Roman" w:cs="Times New Roman"/>
          <w:bCs/>
          <w:sz w:val="24"/>
          <w:szCs w:val="24"/>
        </w:rPr>
        <w:t>Mendorong kolaborasi antar-denominasi untuk menyusun panduan bersama tentang Perjamuan Kudus di era digital, sehingga praktik ini dapat dilakukan dengan kesatuan iman dan menghindari polemik yang tidak perlu.</w:t>
      </w:r>
    </w:p>
    <w:p w:rsidR="00D036E1" w:rsidRPr="00D036E1" w:rsidRDefault="00D036E1" w:rsidP="000002A0">
      <w:pPr>
        <w:spacing w:line="276" w:lineRule="auto"/>
        <w:ind w:firstLine="360"/>
        <w:jc w:val="both"/>
        <w:rPr>
          <w:rFonts w:ascii="Times New Roman" w:hAnsi="Times New Roman" w:cs="Times New Roman"/>
          <w:bCs/>
          <w:sz w:val="24"/>
          <w:szCs w:val="24"/>
        </w:rPr>
      </w:pPr>
      <w:r w:rsidRPr="00D036E1">
        <w:rPr>
          <w:rFonts w:ascii="Times New Roman" w:hAnsi="Times New Roman" w:cs="Times New Roman"/>
          <w:bCs/>
          <w:sz w:val="24"/>
          <w:szCs w:val="24"/>
        </w:rPr>
        <w:t>Dengan demikian, Perjamuan Kudus virtual bukanlah solusi sementara semata, melainkan bagian dari transformasi gereja yang lebih luas di abad ke-21. Ia mengajak seluruh umat percaya untuk kembali kepada esensi penyembahan yang diajarkan Yesus: bukan tentang “di mana” kita menyembah, melainkan “bagaimana” kita menyembah dengan roh yang hidup dan kebenaran yang dinyatakan dalam Kristus. Melalui karya Roh Kudus, gereja Indonesia dapat terus menjadi saksi yang hidup akan kehadiran Allah yang transenden dan penuh kasih di</w:t>
      </w:r>
      <w:r>
        <w:rPr>
          <w:rFonts w:ascii="Times New Roman" w:hAnsi="Times New Roman" w:cs="Times New Roman"/>
          <w:bCs/>
          <w:sz w:val="24"/>
          <w:szCs w:val="24"/>
        </w:rPr>
        <w:t xml:space="preserve"> tengah segala perubahan zaman.</w:t>
      </w:r>
      <w:r>
        <w:rPr>
          <w:rStyle w:val="FootnoteReference"/>
          <w:rFonts w:ascii="Times New Roman" w:hAnsi="Times New Roman" w:cs="Times New Roman"/>
          <w:bCs/>
          <w:sz w:val="24"/>
          <w:szCs w:val="24"/>
        </w:rPr>
        <w:footnoteReference w:id="31"/>
      </w:r>
    </w:p>
    <w:p w:rsidR="006F2509" w:rsidRPr="006F2509" w:rsidRDefault="006F2509" w:rsidP="000002A0">
      <w:pPr>
        <w:spacing w:line="276" w:lineRule="auto"/>
        <w:jc w:val="both"/>
        <w:rPr>
          <w:rFonts w:ascii="Times New Roman" w:hAnsi="Times New Roman" w:cs="Times New Roman"/>
          <w:b/>
          <w:bCs/>
          <w:sz w:val="24"/>
          <w:szCs w:val="24"/>
        </w:rPr>
      </w:pPr>
      <w:r w:rsidRPr="006F2509">
        <w:rPr>
          <w:rFonts w:ascii="Times New Roman" w:hAnsi="Times New Roman" w:cs="Times New Roman"/>
          <w:b/>
          <w:bCs/>
          <w:sz w:val="24"/>
          <w:szCs w:val="24"/>
        </w:rPr>
        <w:lastRenderedPageBreak/>
        <w:t>Daftar Pustaka</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t>Alkitab Terjemahan Baru (TB). Jakarta: Lembaga Alkitab Indonesia, 1974.</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t xml:space="preserve">Hakh, Samuel Benyamin. “Perjamuan Kudus Virtual di Rumah Anggota Jemaat: Analisis Alkitabiah tentang Kehadiran Allah berdasarkan Yohanes 4:21-24.” </w:t>
      </w:r>
      <w:r w:rsidRPr="006F2509">
        <w:rPr>
          <w:rFonts w:ascii="Times New Roman" w:hAnsi="Times New Roman" w:cs="Times New Roman"/>
          <w:i/>
          <w:iCs/>
          <w:sz w:val="24"/>
          <w:szCs w:val="24"/>
        </w:rPr>
        <w:t>DUNAMIS: Jurnal Teologi dan Pendidikan Kristiani</w:t>
      </w:r>
      <w:r w:rsidRPr="006F2509">
        <w:rPr>
          <w:rFonts w:ascii="Times New Roman" w:hAnsi="Times New Roman" w:cs="Times New Roman"/>
          <w:sz w:val="24"/>
          <w:szCs w:val="24"/>
        </w:rPr>
        <w:t xml:space="preserve"> 5, no. 2 (April 2021): 460-480. </w:t>
      </w:r>
      <w:hyperlink r:id="rId8" w:tgtFrame="_blank" w:history="1">
        <w:r w:rsidRPr="006F2509">
          <w:rPr>
            <w:rStyle w:val="Hyperlink"/>
            <w:rFonts w:ascii="Times New Roman" w:hAnsi="Times New Roman" w:cs="Times New Roman"/>
            <w:color w:val="auto"/>
            <w:sz w:val="24"/>
            <w:szCs w:val="24"/>
          </w:rPr>
          <w:t>https://doi.org/10.30648/dun.v5i2.524</w:t>
        </w:r>
      </w:hyperlink>
      <w:r w:rsidRPr="006F2509">
        <w:rPr>
          <w:rFonts w:ascii="Times New Roman" w:hAnsi="Times New Roman" w:cs="Times New Roman"/>
          <w:sz w:val="24"/>
          <w:szCs w:val="24"/>
        </w:rPr>
        <w:t>.</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t xml:space="preserve">Hutasoit, I. “Pandemi Covid-19 dan Wajah Baru Eklesiologi: Perjamuan Kudus sebagai Dasar Bergereja setelah Masa Pandemi Covid-19.” </w:t>
      </w:r>
      <w:r w:rsidRPr="006F2509">
        <w:rPr>
          <w:rFonts w:ascii="Times New Roman" w:hAnsi="Times New Roman" w:cs="Times New Roman"/>
          <w:i/>
          <w:iCs/>
          <w:sz w:val="24"/>
          <w:szCs w:val="24"/>
        </w:rPr>
        <w:t>Cultivation: Jurnal Teologi dan Pendidikan Kristen</w:t>
      </w:r>
      <w:r w:rsidRPr="006F2509">
        <w:rPr>
          <w:rFonts w:ascii="Times New Roman" w:hAnsi="Times New Roman" w:cs="Times New Roman"/>
          <w:sz w:val="24"/>
          <w:szCs w:val="24"/>
        </w:rPr>
        <w:t xml:space="preserve"> 4, no. 2 (2020): 180-203.</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t xml:space="preserve">Irvan. “Perjamuan Kudus di Masa Pandemi Covid-19: Refleksi terhadap Pelaksanaan Perjamuan Kudus di Masa Pandemi Covid-19 dan Relevansinya terhadap Eklesiologi.” </w:t>
      </w:r>
      <w:r w:rsidRPr="006F2509">
        <w:rPr>
          <w:rFonts w:ascii="Times New Roman" w:hAnsi="Times New Roman" w:cs="Times New Roman"/>
          <w:i/>
          <w:iCs/>
          <w:sz w:val="24"/>
          <w:szCs w:val="24"/>
        </w:rPr>
        <w:t>Jurnal NPTRS</w:t>
      </w:r>
      <w:r w:rsidRPr="006F2509">
        <w:rPr>
          <w:rFonts w:ascii="Times New Roman" w:hAnsi="Times New Roman" w:cs="Times New Roman"/>
          <w:sz w:val="24"/>
          <w:szCs w:val="24"/>
        </w:rPr>
        <w:t>, 2020.</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t xml:space="preserve">Ligawan, Andry Saputra. </w:t>
      </w:r>
      <w:r w:rsidRPr="006F2509">
        <w:rPr>
          <w:rFonts w:ascii="Times New Roman" w:hAnsi="Times New Roman" w:cs="Times New Roman"/>
          <w:i/>
          <w:iCs/>
          <w:sz w:val="24"/>
          <w:szCs w:val="24"/>
        </w:rPr>
        <w:t>Perjamuan Kudus: Hakikat dan Makna Menurut John Calvin</w:t>
      </w:r>
      <w:r w:rsidRPr="006F2509">
        <w:rPr>
          <w:rFonts w:ascii="Times New Roman" w:hAnsi="Times New Roman" w:cs="Times New Roman"/>
          <w:sz w:val="24"/>
          <w:szCs w:val="24"/>
        </w:rPr>
        <w:t>. Bekasi: Sekolah Tinggi Teologi Aletheia, 2024.</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t xml:space="preserve">Milne, Bruce. </w:t>
      </w:r>
      <w:r w:rsidRPr="006F2509">
        <w:rPr>
          <w:rFonts w:ascii="Times New Roman" w:hAnsi="Times New Roman" w:cs="Times New Roman"/>
          <w:i/>
          <w:iCs/>
          <w:sz w:val="24"/>
          <w:szCs w:val="24"/>
        </w:rPr>
        <w:t>Injil Yohanes: Tafsiran Alkitab</w:t>
      </w:r>
      <w:r w:rsidRPr="006F2509">
        <w:rPr>
          <w:rFonts w:ascii="Times New Roman" w:hAnsi="Times New Roman" w:cs="Times New Roman"/>
          <w:sz w:val="24"/>
          <w:szCs w:val="24"/>
        </w:rPr>
        <w:t>. Seri Pemahaman dan Penerapan Amanat Alkitab Masa Kini. Jakarta: Yayasan Komunikasi Bina Kasih (YKBK), [tahun edisi Indonesia, biasanya 2010-an].</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t xml:space="preserve">Nole, O.A. “Gereja dengan Model Hibrida: Sebuah Pendekatan Eklesiologi di Era Pascapandemi COVID-19.” </w:t>
      </w:r>
      <w:r w:rsidRPr="006F2509">
        <w:rPr>
          <w:rFonts w:ascii="Times New Roman" w:hAnsi="Times New Roman" w:cs="Times New Roman"/>
          <w:i/>
          <w:iCs/>
          <w:sz w:val="24"/>
          <w:szCs w:val="24"/>
        </w:rPr>
        <w:t>Kerusso</w:t>
      </w:r>
      <w:r w:rsidRPr="006F2509">
        <w:rPr>
          <w:rFonts w:ascii="Times New Roman" w:hAnsi="Times New Roman" w:cs="Times New Roman"/>
          <w:sz w:val="24"/>
          <w:szCs w:val="24"/>
        </w:rPr>
        <w:t>, 2023.</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t xml:space="preserve">Oktavia, Kristien. “Single Meaning Dan Multiple Meaning dalam Interpretasi Injil Yohanes 4:21-24 dan Implikasinya Bagi Gereja Masa Kini.” </w:t>
      </w:r>
      <w:r w:rsidRPr="006F2509">
        <w:rPr>
          <w:rFonts w:ascii="Times New Roman" w:hAnsi="Times New Roman" w:cs="Times New Roman"/>
          <w:i/>
          <w:iCs/>
          <w:sz w:val="24"/>
          <w:szCs w:val="24"/>
        </w:rPr>
        <w:t>Jurnal Teologi dan Pendidikan</w:t>
      </w:r>
      <w:r w:rsidRPr="006F2509">
        <w:rPr>
          <w:rFonts w:ascii="Times New Roman" w:hAnsi="Times New Roman" w:cs="Times New Roman"/>
          <w:sz w:val="24"/>
          <w:szCs w:val="24"/>
        </w:rPr>
        <w:t>, 2021.</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t xml:space="preserve">Parenden, Rikar dkk. “Perjamuan Kudus sebagai Sarana Anugerah dan Identitas Gereja di Era Globalisasi.” </w:t>
      </w:r>
      <w:r w:rsidRPr="006F2509">
        <w:rPr>
          <w:rFonts w:ascii="Times New Roman" w:hAnsi="Times New Roman" w:cs="Times New Roman"/>
          <w:i/>
          <w:iCs/>
          <w:sz w:val="24"/>
          <w:szCs w:val="24"/>
        </w:rPr>
        <w:t>Humanisa</w:t>
      </w:r>
      <w:r w:rsidRPr="006F2509">
        <w:rPr>
          <w:rFonts w:ascii="Times New Roman" w:hAnsi="Times New Roman" w:cs="Times New Roman"/>
          <w:sz w:val="24"/>
          <w:szCs w:val="24"/>
        </w:rPr>
        <w:t>, 2025.</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lastRenderedPageBreak/>
        <w:t>Pertimbangan-Pertimbangan MPH-PGI terkait Pelaksanaan Perjamuan Kudus pada Masa Pandemi Covid-19. Majelis Pertimbangan Hukum Persekutuan Gereja-gereja di Indonesia (MPH-PGI), 4 November 2020.</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t xml:space="preserve">Tulai, Yanvantius. </w:t>
      </w:r>
      <w:r w:rsidRPr="006F2509">
        <w:rPr>
          <w:rFonts w:ascii="Times New Roman" w:hAnsi="Times New Roman" w:cs="Times New Roman"/>
          <w:i/>
          <w:iCs/>
          <w:sz w:val="24"/>
          <w:szCs w:val="24"/>
        </w:rPr>
        <w:t>Tafsiran Injil Yohanes</w:t>
      </w:r>
      <w:r w:rsidRPr="006F2509">
        <w:rPr>
          <w:rFonts w:ascii="Times New Roman" w:hAnsi="Times New Roman" w:cs="Times New Roman"/>
          <w:sz w:val="24"/>
          <w:szCs w:val="24"/>
        </w:rPr>
        <w:t>. Jakarta: Penerbit Kalam Hidup, [edisi terkini].</w:t>
      </w:r>
    </w:p>
    <w:p w:rsidR="006F2509" w:rsidRPr="006F2509" w:rsidRDefault="006F2509" w:rsidP="000002A0">
      <w:pPr>
        <w:spacing w:line="276" w:lineRule="auto"/>
        <w:ind w:left="1418" w:hanging="850"/>
        <w:jc w:val="both"/>
        <w:rPr>
          <w:rFonts w:ascii="Times New Roman" w:hAnsi="Times New Roman" w:cs="Times New Roman"/>
          <w:sz w:val="24"/>
          <w:szCs w:val="24"/>
        </w:rPr>
      </w:pPr>
      <w:r w:rsidRPr="006F2509">
        <w:rPr>
          <w:rFonts w:ascii="Times New Roman" w:hAnsi="Times New Roman" w:cs="Times New Roman"/>
          <w:sz w:val="24"/>
          <w:szCs w:val="24"/>
        </w:rPr>
        <w:t xml:space="preserve">Wiersbe, Warren W. </w:t>
      </w:r>
      <w:r w:rsidRPr="006F2509">
        <w:rPr>
          <w:rFonts w:ascii="Times New Roman" w:hAnsi="Times New Roman" w:cs="Times New Roman"/>
          <w:i/>
          <w:iCs/>
          <w:sz w:val="24"/>
          <w:szCs w:val="24"/>
        </w:rPr>
        <w:t>Hidup di Dalam Kristus: Seri Tafsiran Yohanes 1-12</w:t>
      </w:r>
      <w:r w:rsidRPr="006F2509">
        <w:rPr>
          <w:rFonts w:ascii="Times New Roman" w:hAnsi="Times New Roman" w:cs="Times New Roman"/>
          <w:sz w:val="24"/>
          <w:szCs w:val="24"/>
        </w:rPr>
        <w:t>. Terjemahan Indonesia. Jakarta: Penerbit Kalam Hidup, [edisi Indonesia].</w:t>
      </w:r>
    </w:p>
    <w:p w:rsidR="006F2509" w:rsidRPr="006F2509" w:rsidRDefault="006F2509" w:rsidP="000002A0">
      <w:pPr>
        <w:spacing w:line="276" w:lineRule="auto"/>
        <w:ind w:left="1418" w:hanging="850"/>
        <w:jc w:val="both"/>
        <w:rPr>
          <w:rFonts w:ascii="Times New Roman" w:hAnsi="Times New Roman" w:cs="Times New Roman"/>
          <w:sz w:val="24"/>
          <w:szCs w:val="24"/>
        </w:rPr>
      </w:pPr>
    </w:p>
    <w:sectPr w:rsidR="006F2509" w:rsidRPr="006F2509" w:rsidSect="000002A0">
      <w:headerReference w:type="default" r:id="rId9"/>
      <w:footerReference w:type="default" r:id="rId10"/>
      <w:pgSz w:w="10318" w:h="14570" w:code="13"/>
      <w:pgMar w:top="1440" w:right="1440" w:bottom="1440" w:left="1440" w:header="708" w:footer="708" w:gutter="0"/>
      <w:pgNumType w:start="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523" w:rsidRDefault="00B33523" w:rsidP="006747CB">
      <w:pPr>
        <w:spacing w:after="0" w:line="240" w:lineRule="auto"/>
      </w:pPr>
      <w:r>
        <w:separator/>
      </w:r>
    </w:p>
  </w:endnote>
  <w:endnote w:type="continuationSeparator" w:id="0">
    <w:p w:rsidR="00B33523" w:rsidRDefault="00B33523" w:rsidP="00674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8458328"/>
      <w:docPartObj>
        <w:docPartGallery w:val="Page Numbers (Bottom of Page)"/>
        <w:docPartUnique/>
      </w:docPartObj>
    </w:sdtPr>
    <w:sdtEndPr>
      <w:rPr>
        <w:noProof/>
      </w:rPr>
    </w:sdtEndPr>
    <w:sdtContent>
      <w:p w:rsidR="000002A0" w:rsidRDefault="000002A0">
        <w:pPr>
          <w:pStyle w:val="Footer"/>
          <w:jc w:val="center"/>
        </w:pPr>
        <w:r>
          <w:fldChar w:fldCharType="begin"/>
        </w:r>
        <w:r>
          <w:instrText xml:space="preserve"> PAGE   \* MERGEFORMAT </w:instrText>
        </w:r>
        <w:r>
          <w:fldChar w:fldCharType="separate"/>
        </w:r>
        <w:r w:rsidR="006B1CB3">
          <w:rPr>
            <w:noProof/>
          </w:rPr>
          <w:t>57</w:t>
        </w:r>
        <w:r>
          <w:rPr>
            <w:noProof/>
          </w:rPr>
          <w:fldChar w:fldCharType="end"/>
        </w:r>
      </w:p>
    </w:sdtContent>
  </w:sdt>
  <w:p w:rsidR="000002A0" w:rsidRDefault="00000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523" w:rsidRDefault="00B33523" w:rsidP="006747CB">
      <w:pPr>
        <w:spacing w:after="0" w:line="240" w:lineRule="auto"/>
      </w:pPr>
      <w:r>
        <w:separator/>
      </w:r>
    </w:p>
  </w:footnote>
  <w:footnote w:type="continuationSeparator" w:id="0">
    <w:p w:rsidR="00B33523" w:rsidRDefault="00B33523" w:rsidP="006747CB">
      <w:pPr>
        <w:spacing w:after="0" w:line="240" w:lineRule="auto"/>
      </w:pPr>
      <w:r>
        <w:continuationSeparator/>
      </w:r>
    </w:p>
  </w:footnote>
  <w:footnote w:id="1">
    <w:p w:rsidR="006747CB" w:rsidRDefault="006747CB" w:rsidP="006747CB">
      <w:pPr>
        <w:pStyle w:val="FootnoteText"/>
        <w:ind w:firstLine="720"/>
      </w:pPr>
      <w:r>
        <w:rPr>
          <w:rStyle w:val="FootnoteReference"/>
        </w:rPr>
        <w:footnoteRef/>
      </w:r>
      <w:r w:rsidRPr="006747CB">
        <w:t>Alkitab Terjemahan Baru (TB). Jakarta: Lembaga Alkitab Indonesia, 1974.</w:t>
      </w:r>
    </w:p>
  </w:footnote>
  <w:footnote w:id="2">
    <w:p w:rsidR="006747CB" w:rsidRDefault="006747CB" w:rsidP="006747CB">
      <w:pPr>
        <w:pStyle w:val="FootnoteText"/>
        <w:ind w:firstLine="720"/>
      </w:pPr>
      <w:r>
        <w:rPr>
          <w:rStyle w:val="FootnoteReference"/>
        </w:rPr>
        <w:footnoteRef/>
      </w:r>
      <w:r w:rsidRPr="006747CB">
        <w:t>Hakh, Samuel Benyamin. “Perjamuan Kudus Virtual di Rumah Anggota Jemaat: Analisis Alkitabiah tentang Kehadiran Allah berdasarkan Yohanes 4:21-24.” DUNAMIS: Jurnal Teologi dan Pendidikan Kristiani 5, no. 2 (2021): 460-480. https://doi.org/10.30648/dun.v5i2.524.</w:t>
      </w:r>
    </w:p>
  </w:footnote>
  <w:footnote w:id="3">
    <w:p w:rsidR="006747CB" w:rsidRDefault="006747CB" w:rsidP="006747CB">
      <w:pPr>
        <w:pStyle w:val="FootnoteText"/>
        <w:ind w:firstLine="720"/>
      </w:pPr>
      <w:r>
        <w:rPr>
          <w:rStyle w:val="FootnoteReference"/>
        </w:rPr>
        <w:footnoteRef/>
      </w:r>
      <w:r w:rsidRPr="006747CB">
        <w:t>Hutasoit, I. “Pandemi Covid-19 Dan Wajah Baru Eklesiologi: Perjamuan Kudus sebagai Dasar Bergereja setelah Masa Pandemi Covid-19.” Cultivation: Jurnal Teologi dan Pendidikan Kristen 4, no. 2 (2020): 45-60, hlm. 48-50. Lihat juga Parenden, Rikar dkk. “Perjamuan Kudus sebagai Sarana Anugerah dan Identitas Gereja di Era Globalisasi.” Humanisa (2025), hlm. 12-15.</w:t>
      </w:r>
    </w:p>
  </w:footnote>
  <w:footnote w:id="4">
    <w:p w:rsidR="006747CB" w:rsidRDefault="006747CB" w:rsidP="006747CB">
      <w:pPr>
        <w:pStyle w:val="FootnoteText"/>
        <w:ind w:firstLine="720"/>
      </w:pPr>
      <w:r>
        <w:rPr>
          <w:rStyle w:val="FootnoteReference"/>
        </w:rPr>
        <w:footnoteRef/>
      </w:r>
      <w:r w:rsidRPr="006747CB">
        <w:t>1 Korintus 11:23-26 (Alkitab Terjemahan Baru). Bandingkan dengan Ligawan, Andry Saputra. Perjamuan Kudus: Hakikat dan Makna Menurut John Calvin. Bekasi: Sekolah Tinggi Teologi Aletheia, 2024, hlm. 20-35.</w:t>
      </w:r>
    </w:p>
  </w:footnote>
  <w:footnote w:id="5">
    <w:p w:rsidR="006747CB" w:rsidRDefault="006747CB" w:rsidP="006747CB">
      <w:pPr>
        <w:pStyle w:val="FootnoteText"/>
        <w:ind w:firstLine="720"/>
      </w:pPr>
      <w:r>
        <w:rPr>
          <w:rStyle w:val="FootnoteReference"/>
        </w:rPr>
        <w:footnoteRef/>
      </w:r>
      <w:r w:rsidRPr="006747CB">
        <w:t>Parenden, Rikar dkk., op.cit., hlm. 8-10; lihat juga Irvan. “Perjamuan Kudus di Masa Pandemi Covid-19: Refleksi terhadap Pelaksanaan Perjamuan Kudus di Masa Pandemi Covid-19 dan Relevansinya terhadap Eklesiologi.” Jurnal NPTRS (2020).</w:t>
      </w:r>
    </w:p>
  </w:footnote>
  <w:footnote w:id="6">
    <w:p w:rsidR="006747CB" w:rsidRDefault="006747CB" w:rsidP="006747CB">
      <w:pPr>
        <w:pStyle w:val="FootnoteText"/>
        <w:ind w:firstLine="720"/>
      </w:pPr>
      <w:r>
        <w:rPr>
          <w:rStyle w:val="FootnoteReference"/>
        </w:rPr>
        <w:footnoteRef/>
      </w:r>
      <w:r w:rsidRPr="006747CB">
        <w:t>Pertimbangan-Pertimbangan MPH-PGI terkait Pelaksanaan Perjamuan Kudus pada Masa Pandemi Covid-19 (4 November 2020). Lihat juga Hakh, Samuel Benyamin. “Perjamuan Kudus Virtual di Rumah Anggota Jemaat.” DUNAMIS: Jurnal Teologi dan Pendidikan Kristiani 5, no. 2 (2021): 460-480, hlm. 465-470.</w:t>
      </w:r>
    </w:p>
  </w:footnote>
  <w:footnote w:id="7">
    <w:p w:rsidR="006747CB" w:rsidRDefault="006747CB" w:rsidP="006747CB">
      <w:pPr>
        <w:pStyle w:val="FootnoteText"/>
        <w:ind w:firstLine="720"/>
      </w:pPr>
      <w:r>
        <w:rPr>
          <w:rStyle w:val="FootnoteReference"/>
        </w:rPr>
        <w:footnoteRef/>
      </w:r>
      <w:r w:rsidRPr="006747CB">
        <w:t>Ligawan, Perjamuan Kudus, hlm. 35-40; Tulai, Yanvantius. Tafsiran Injil Yohanes. Jakarta: Penerbit Kalam Hidup, hlm. 78-85.</w:t>
      </w:r>
    </w:p>
  </w:footnote>
  <w:footnote w:id="8">
    <w:p w:rsidR="006747CB" w:rsidRDefault="006747CB" w:rsidP="006747CB">
      <w:pPr>
        <w:pStyle w:val="FootnoteText"/>
        <w:ind w:firstLine="720"/>
      </w:pPr>
      <w:r>
        <w:rPr>
          <w:rStyle w:val="FootnoteReference"/>
        </w:rPr>
        <w:footnoteRef/>
      </w:r>
      <w:r w:rsidRPr="006747CB">
        <w:t>Hutasoit, I., op.cit., hlm. 50-55.</w:t>
      </w:r>
    </w:p>
  </w:footnote>
  <w:footnote w:id="9">
    <w:p w:rsidR="006747CB" w:rsidRDefault="006747CB" w:rsidP="006747CB">
      <w:pPr>
        <w:pStyle w:val="FootnoteText"/>
        <w:ind w:firstLine="720"/>
      </w:pPr>
      <w:r>
        <w:rPr>
          <w:rStyle w:val="FootnoteReference"/>
        </w:rPr>
        <w:footnoteRef/>
      </w:r>
      <w:r w:rsidRPr="006747CB">
        <w:t>Yohanes 4:21-24 (TB). Lihat juga Oktavia, Kristien. “Single Meaning Dan Multiple Meaning dalam Interpretasi Injil Yohanes 4:21-24 dan Implikasinya Bagi Gereja Masa Kini.” Jurnal Teologi dan Pendidikan (2021), hlm. 114-120.</w:t>
      </w:r>
    </w:p>
  </w:footnote>
  <w:footnote w:id="10">
    <w:p w:rsidR="006747CB" w:rsidRDefault="006747CB" w:rsidP="006747CB">
      <w:pPr>
        <w:pStyle w:val="FootnoteText"/>
        <w:ind w:firstLine="720"/>
      </w:pPr>
      <w:r>
        <w:rPr>
          <w:rStyle w:val="FootnoteReference"/>
        </w:rPr>
        <w:footnoteRef/>
      </w:r>
      <w:r w:rsidRPr="006747CB">
        <w:t>Milne, Bruce. Injil Yohanes: Tafsiran Alkitab. Seri Pemahaman Amanat Alkitab Masa Kini. Jakarta: YKBK, hlm. 95-102; Wiersbe, Warren W. Hidup di Dalam Kristus: Seri Tafsiran Yohanes. Jakarta: Kalam Hidup, hlm. 40-50.</w:t>
      </w:r>
    </w:p>
  </w:footnote>
  <w:footnote w:id="11">
    <w:p w:rsidR="006747CB" w:rsidRDefault="006747CB" w:rsidP="006747CB">
      <w:pPr>
        <w:pStyle w:val="FootnoteText"/>
        <w:ind w:firstLine="720"/>
      </w:pPr>
      <w:r>
        <w:rPr>
          <w:rStyle w:val="FootnoteReference"/>
        </w:rPr>
        <w:footnoteRef/>
      </w:r>
      <w:r w:rsidRPr="006747CB">
        <w:t>Bandingkan dengan Nole, O.A. “Gereja dengan Model Hibrida: Sebuah Pendekatan Eklesiologi di Era Pascapandemi COVID-19.” Kerusso (2023), hlm. 1-9.</w:t>
      </w:r>
    </w:p>
  </w:footnote>
  <w:footnote w:id="12">
    <w:p w:rsidR="006747CB" w:rsidRDefault="006747CB" w:rsidP="006747CB">
      <w:pPr>
        <w:pStyle w:val="FootnoteText"/>
        <w:ind w:firstLine="720"/>
      </w:pPr>
      <w:r>
        <w:rPr>
          <w:rStyle w:val="FootnoteReference"/>
        </w:rPr>
        <w:footnoteRef/>
      </w:r>
      <w:r w:rsidRPr="006747CB">
        <w:t>Hutasoit, op.cit., hlm. 58-60; Parenden dkk., op.cit., hlm. 20-25.</w:t>
      </w:r>
    </w:p>
  </w:footnote>
  <w:footnote w:id="13">
    <w:p w:rsidR="001B69C5" w:rsidRDefault="001B69C5" w:rsidP="001B69C5">
      <w:pPr>
        <w:pStyle w:val="FootnoteText"/>
        <w:ind w:firstLine="720"/>
      </w:pPr>
      <w:r>
        <w:rPr>
          <w:rStyle w:val="FootnoteReference"/>
        </w:rPr>
        <w:footnoteRef/>
      </w:r>
      <w:r w:rsidRPr="001B69C5">
        <w:t>Ligawan, Andry Saputra. Perjamuan Kudus: Hakikat dan Makna Menurut John Calvin. Bekasi: Sekolah Tinggi Teologi Aletheia, 2024, hlm. 55-102.</w:t>
      </w:r>
    </w:p>
  </w:footnote>
  <w:footnote w:id="14">
    <w:p w:rsidR="001B69C5" w:rsidRDefault="001B69C5" w:rsidP="001B69C5">
      <w:pPr>
        <w:pStyle w:val="FootnoteText"/>
        <w:ind w:firstLine="720"/>
      </w:pPr>
      <w:r>
        <w:rPr>
          <w:rStyle w:val="FootnoteReference"/>
        </w:rPr>
        <w:footnoteRef/>
      </w:r>
      <w:r w:rsidRPr="001B69C5">
        <w:t>Hutasoit, I. “Pandemi Covid-19 dan Wajah Baru Eklesiologi: Perjamuan Kudus di Masa Pandemi.” Cultivation: Jurnal Teologi dan Pendidikan Kristen, 2020, hlm. 45-60 (perkiraan).</w:t>
      </w:r>
    </w:p>
  </w:footnote>
  <w:footnote w:id="15">
    <w:p w:rsidR="001B69C5" w:rsidRDefault="001B69C5" w:rsidP="001B69C5">
      <w:pPr>
        <w:pStyle w:val="FootnoteText"/>
        <w:ind w:firstLine="720"/>
      </w:pPr>
      <w:r>
        <w:rPr>
          <w:rStyle w:val="FootnoteReference"/>
        </w:rPr>
        <w:footnoteRef/>
      </w:r>
      <w:r w:rsidRPr="001B69C5">
        <w:t>Yohanes 4:1-42 (TB); lihat juga Tulai, Yanvantius. Tafsiran Injil Yohanes. Jakarta: Penerbit Kalam Hidup, hlm. 78-79.</w:t>
      </w:r>
    </w:p>
  </w:footnote>
  <w:footnote w:id="16">
    <w:p w:rsidR="001B69C5" w:rsidRDefault="001B69C5" w:rsidP="001B69C5">
      <w:pPr>
        <w:pStyle w:val="FootnoteText"/>
        <w:ind w:firstLine="720"/>
      </w:pPr>
      <w:r>
        <w:rPr>
          <w:rStyle w:val="FootnoteReference"/>
        </w:rPr>
        <w:footnoteRef/>
      </w:r>
      <w:r w:rsidRPr="001B69C5">
        <w:t>Alkitab Terjemahan Baru (TB).</w:t>
      </w:r>
      <w:r>
        <w:t xml:space="preserve"> </w:t>
      </w:r>
    </w:p>
  </w:footnote>
  <w:footnote w:id="17">
    <w:p w:rsidR="001B69C5" w:rsidRDefault="001B69C5" w:rsidP="001B69C5">
      <w:pPr>
        <w:pStyle w:val="FootnoteText"/>
        <w:ind w:firstLine="720"/>
      </w:pPr>
      <w:r>
        <w:rPr>
          <w:rStyle w:val="FootnoteReference"/>
        </w:rPr>
        <w:footnoteRef/>
      </w:r>
      <w:r w:rsidRPr="001B69C5">
        <w:t>Milne, Bruce. Injil Yohanes: Tafsiran Alkitab. Seri Pemahaman Amanat Alkitab Masa Kini. Jakarta: YKBK, hlm. 95-102.</w:t>
      </w:r>
    </w:p>
  </w:footnote>
  <w:footnote w:id="18">
    <w:p w:rsidR="001B69C5" w:rsidRDefault="001B69C5" w:rsidP="001B69C5">
      <w:pPr>
        <w:pStyle w:val="FootnoteText"/>
        <w:ind w:firstLine="720"/>
      </w:pPr>
      <w:r>
        <w:rPr>
          <w:rStyle w:val="FootnoteReference"/>
        </w:rPr>
        <w:footnoteRef/>
      </w:r>
      <w:r w:rsidRPr="001B69C5">
        <w:t>Tulai, Tafsiran Injil Yohanes, hlm. 80-82.</w:t>
      </w:r>
    </w:p>
  </w:footnote>
  <w:footnote w:id="19">
    <w:p w:rsidR="001B69C5" w:rsidRDefault="001B69C5" w:rsidP="001B69C5">
      <w:pPr>
        <w:pStyle w:val="FootnoteText"/>
        <w:ind w:firstLine="720"/>
      </w:pPr>
      <w:r>
        <w:rPr>
          <w:rStyle w:val="FootnoteReference"/>
        </w:rPr>
        <w:footnoteRef/>
      </w:r>
      <w:r w:rsidRPr="001B69C5">
        <w:t>Milne, op.cit., hlm. 100.</w:t>
      </w:r>
    </w:p>
  </w:footnote>
  <w:footnote w:id="20">
    <w:p w:rsidR="001B69C5" w:rsidRDefault="001B69C5" w:rsidP="001B69C5">
      <w:pPr>
        <w:pStyle w:val="FootnoteText"/>
        <w:ind w:firstLine="720"/>
      </w:pPr>
      <w:r>
        <w:rPr>
          <w:rStyle w:val="FootnoteReference"/>
        </w:rPr>
        <w:footnoteRef/>
      </w:r>
      <w:r w:rsidRPr="001B69C5">
        <w:t>Wiersbe, Warren W. Hidup di Dalam Kristus: Seri Tafsiran Yohanes. Jakarta: Kalam Hidup, hlm. 45.</w:t>
      </w:r>
    </w:p>
  </w:footnote>
  <w:footnote w:id="21">
    <w:p w:rsidR="001B69C5" w:rsidRDefault="001B69C5" w:rsidP="001B69C5">
      <w:pPr>
        <w:pStyle w:val="FootnoteText"/>
        <w:ind w:firstLine="720"/>
      </w:pPr>
      <w:r>
        <w:rPr>
          <w:rStyle w:val="FootnoteReference"/>
        </w:rPr>
        <w:footnoteRef/>
      </w:r>
      <w:r w:rsidRPr="001B69C5">
        <w:t>Oktavia, Kristien. “Single Meaning Dan Multiple Meaning dalam Interpretasi Injil Yohanes 4:21-24 dan Implikasinya Bagi Gereja Masa Kini.” Jurnal Teologi dan Pendidikan, 2021, hlm. 114-120.</w:t>
      </w:r>
    </w:p>
  </w:footnote>
  <w:footnote w:id="22">
    <w:p w:rsidR="001B69C5" w:rsidRDefault="001B69C5" w:rsidP="001B69C5">
      <w:pPr>
        <w:pStyle w:val="FootnoteText"/>
        <w:ind w:firstLine="720"/>
      </w:pPr>
      <w:r>
        <w:rPr>
          <w:rStyle w:val="FootnoteReference"/>
        </w:rPr>
        <w:footnoteRef/>
      </w:r>
      <w:r w:rsidRPr="001B69C5">
        <w:t>Ligawan, Andry Saputra. Perjamuan Kudus: Hakikat dan Makna Menurut John Calvin. Bekasi: Sekolah Tinggi Teologi Aletheia, 2024, hlm. 67-72.</w:t>
      </w:r>
    </w:p>
  </w:footnote>
  <w:footnote w:id="23">
    <w:p w:rsidR="001B69C5" w:rsidRDefault="001B69C5" w:rsidP="001B69C5">
      <w:pPr>
        <w:pStyle w:val="FootnoteText"/>
        <w:ind w:firstLine="720"/>
      </w:pPr>
      <w:r>
        <w:rPr>
          <w:rStyle w:val="FootnoteReference"/>
        </w:rPr>
        <w:footnoteRef/>
      </w:r>
      <w:r w:rsidRPr="001B69C5">
        <w:t>Hakh, Samuel Benyamin. “Perjamuan Kudus Virtual di Rumah Anggota Jemaat: Analisis Alkitabiah tentang Kehadiran Allah berdasarkan Yohanes 4:21-24.” DUNAMIS: Jurnal Teologi dan Pendidikan Kristiani 5, no. 2 (2021): 460-480, hlm. 470-475.</w:t>
      </w:r>
    </w:p>
  </w:footnote>
  <w:footnote w:id="24">
    <w:p w:rsidR="001B69C5" w:rsidRDefault="001B69C5" w:rsidP="001B69C5">
      <w:pPr>
        <w:pStyle w:val="FootnoteText"/>
        <w:ind w:firstLine="720"/>
      </w:pPr>
      <w:r>
        <w:rPr>
          <w:rStyle w:val="FootnoteReference"/>
        </w:rPr>
        <w:footnoteRef/>
      </w:r>
      <w:r w:rsidRPr="001B69C5">
        <w:t>Ibid., hlm. 478.</w:t>
      </w:r>
    </w:p>
  </w:footnote>
  <w:footnote w:id="25">
    <w:p w:rsidR="001B69C5" w:rsidRDefault="001B69C5" w:rsidP="001B69C5">
      <w:pPr>
        <w:pStyle w:val="FootnoteText"/>
        <w:ind w:firstLine="720"/>
      </w:pPr>
      <w:r>
        <w:rPr>
          <w:rStyle w:val="FootnoteReference"/>
        </w:rPr>
        <w:footnoteRef/>
      </w:r>
      <w:r w:rsidRPr="001B69C5">
        <w:t>Ligawan, Perjamuan Kudus, hlm. 89-95.</w:t>
      </w:r>
    </w:p>
  </w:footnote>
  <w:footnote w:id="26">
    <w:p w:rsidR="00D036E1" w:rsidRDefault="00D036E1" w:rsidP="00D036E1">
      <w:pPr>
        <w:pStyle w:val="FootnoteText"/>
        <w:ind w:firstLine="720"/>
      </w:pPr>
      <w:r>
        <w:rPr>
          <w:rStyle w:val="FootnoteReference"/>
        </w:rPr>
        <w:footnoteRef/>
      </w:r>
      <w:r w:rsidRPr="00D036E1">
        <w:t>Yohanes 4:24 (TB).</w:t>
      </w:r>
    </w:p>
  </w:footnote>
  <w:footnote w:id="27">
    <w:p w:rsidR="00D036E1" w:rsidRDefault="00D036E1" w:rsidP="00D036E1">
      <w:pPr>
        <w:pStyle w:val="FootnoteText"/>
        <w:ind w:firstLine="720"/>
      </w:pPr>
      <w:r>
        <w:rPr>
          <w:rStyle w:val="FootnoteReference"/>
        </w:rPr>
        <w:footnoteRef/>
      </w:r>
      <w:r w:rsidRPr="00D036E1">
        <w:t>Tulai, Yanvantius. Tafsiran Injil Yohanes. Jakarta: Penerbit Kalam Hidup, hlm. 80-83.</w:t>
      </w:r>
    </w:p>
  </w:footnote>
  <w:footnote w:id="28">
    <w:p w:rsidR="00D036E1" w:rsidRDefault="00D036E1" w:rsidP="00D036E1">
      <w:pPr>
        <w:pStyle w:val="FootnoteText"/>
        <w:ind w:firstLine="720"/>
      </w:pPr>
      <w:r>
        <w:rPr>
          <w:rStyle w:val="FootnoteReference"/>
        </w:rPr>
        <w:footnoteRef/>
      </w:r>
      <w:r w:rsidRPr="00D036E1">
        <w:t>Hakh, Samuel Benyamin. “Perjamuan Kudus Virtual di Rumah Anggota Jemaat...” DUNAMIS: Jurnal Teologi dan Pendidikan Kristiani 5, no. 2 (2021): 478-480.</w:t>
      </w:r>
    </w:p>
  </w:footnote>
  <w:footnote w:id="29">
    <w:p w:rsidR="00D036E1" w:rsidRDefault="00D036E1" w:rsidP="00D036E1">
      <w:pPr>
        <w:pStyle w:val="FootnoteText"/>
        <w:ind w:firstLine="720"/>
      </w:pPr>
      <w:r>
        <w:rPr>
          <w:rStyle w:val="FootnoteReference"/>
        </w:rPr>
        <w:footnoteRef/>
      </w:r>
      <w:r w:rsidRPr="00D036E1">
        <w:t>Hutasoit, I. “Pandemi Covid-19 Dan Wajah Baru Eklesiologi...” Cultivation: Jurnal Teologi dan Pendidikan Kristen 4, no. 2 (2020): 50-55.</w:t>
      </w:r>
    </w:p>
  </w:footnote>
  <w:footnote w:id="30">
    <w:p w:rsidR="00D036E1" w:rsidRDefault="00D036E1" w:rsidP="00D036E1">
      <w:pPr>
        <w:pStyle w:val="FootnoteText"/>
        <w:ind w:firstLine="720"/>
      </w:pPr>
      <w:r>
        <w:rPr>
          <w:rStyle w:val="FootnoteReference"/>
        </w:rPr>
        <w:footnoteRef/>
      </w:r>
      <w:r w:rsidRPr="00D036E1">
        <w:t>Ligawan, Andry Saputra. Perjamuan Kudus: Hakikat dan Makna Menurut John Calvin. Bekasi: Sekolah Tinggi Teologi Aletheia, 2024, hlm. 102.</w:t>
      </w:r>
    </w:p>
  </w:footnote>
  <w:footnote w:id="31">
    <w:p w:rsidR="00D036E1" w:rsidRDefault="00D036E1" w:rsidP="00D036E1">
      <w:pPr>
        <w:pStyle w:val="FootnoteText"/>
        <w:ind w:firstLine="720"/>
      </w:pPr>
      <w:r>
        <w:rPr>
          <w:rStyle w:val="FootnoteReference"/>
        </w:rPr>
        <w:footnoteRef/>
      </w:r>
      <w:r w:rsidRPr="00D036E1">
        <w:t>Oktavia, Kristien. “Single Meaning Dan Multiple Meaning dalam Interpretasi Injil Yohanes 4:21-24...”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2A0" w:rsidRPr="00822673" w:rsidRDefault="000002A0" w:rsidP="000002A0">
    <w:pPr>
      <w:pStyle w:val="Header"/>
      <w:rPr>
        <w:rFonts w:ascii="Cambria" w:hAnsi="Cambria"/>
        <w:i/>
      </w:rPr>
    </w:pPr>
    <w:r w:rsidRPr="00822673">
      <w:rPr>
        <w:rFonts w:ascii="Cambria" w:hAnsi="Cambria"/>
        <w:i/>
      </w:rPr>
      <w:t>JURNAL TEOLOGI KALAM MULIA</w:t>
    </w:r>
  </w:p>
  <w:p w:rsidR="000002A0" w:rsidRPr="00822673" w:rsidRDefault="000002A0" w:rsidP="000002A0">
    <w:pPr>
      <w:pStyle w:val="Header"/>
      <w:rPr>
        <w:rFonts w:ascii="Cambria" w:hAnsi="Cambria"/>
        <w:i/>
      </w:rPr>
    </w:pPr>
    <w:r w:rsidRPr="00822673">
      <w:rPr>
        <w:rFonts w:ascii="Cambria" w:hAnsi="Cambria"/>
        <w:i/>
      </w:rPr>
      <w:t>“SAKRAMEN PERJAMUAN KUDUS SECARA ALKITABIAH DAN TEOLOGIS”</w:t>
    </w:r>
  </w:p>
  <w:p w:rsidR="000002A0" w:rsidRDefault="000002A0" w:rsidP="000002A0">
    <w:pPr>
      <w:pStyle w:val="Header"/>
      <w:rPr>
        <w:rFonts w:ascii="Cambria" w:hAnsi="Cambria"/>
        <w:i/>
      </w:rPr>
    </w:pPr>
    <w:r w:rsidRPr="00822673">
      <w:rPr>
        <w:rFonts w:ascii="Cambria" w:hAnsi="Cambria"/>
        <w:i/>
      </w:rPr>
      <w:t>VOL. 21 JANUARI 2025</w:t>
    </w:r>
  </w:p>
  <w:p w:rsidR="000002A0" w:rsidRDefault="000002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7F01E9"/>
    <w:multiLevelType w:val="multilevel"/>
    <w:tmpl w:val="D1D6A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8B144A"/>
    <w:multiLevelType w:val="multilevel"/>
    <w:tmpl w:val="3FC4C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7CB"/>
    <w:rsid w:val="000002A0"/>
    <w:rsid w:val="00157F3B"/>
    <w:rsid w:val="001B69C5"/>
    <w:rsid w:val="00457885"/>
    <w:rsid w:val="006022D3"/>
    <w:rsid w:val="006747CB"/>
    <w:rsid w:val="006B1CB3"/>
    <w:rsid w:val="006F2509"/>
    <w:rsid w:val="00B33523"/>
    <w:rsid w:val="00D03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87003"/>
  <w15:chartTrackingRefBased/>
  <w15:docId w15:val="{F5B8C403-503B-4797-9F58-344F1FE2F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747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47CB"/>
    <w:rPr>
      <w:sz w:val="20"/>
      <w:szCs w:val="20"/>
    </w:rPr>
  </w:style>
  <w:style w:type="character" w:styleId="FootnoteReference">
    <w:name w:val="footnote reference"/>
    <w:basedOn w:val="DefaultParagraphFont"/>
    <w:uiPriority w:val="99"/>
    <w:semiHidden/>
    <w:unhideWhenUsed/>
    <w:rsid w:val="006747CB"/>
    <w:rPr>
      <w:vertAlign w:val="superscript"/>
    </w:rPr>
  </w:style>
  <w:style w:type="paragraph" w:styleId="NormalWeb">
    <w:name w:val="Normal (Web)"/>
    <w:basedOn w:val="Normal"/>
    <w:uiPriority w:val="99"/>
    <w:semiHidden/>
    <w:unhideWhenUsed/>
    <w:rsid w:val="006747CB"/>
    <w:rPr>
      <w:rFonts w:ascii="Times New Roman" w:hAnsi="Times New Roman" w:cs="Times New Roman"/>
      <w:sz w:val="24"/>
      <w:szCs w:val="24"/>
    </w:rPr>
  </w:style>
  <w:style w:type="character" w:styleId="Hyperlink">
    <w:name w:val="Hyperlink"/>
    <w:basedOn w:val="DefaultParagraphFont"/>
    <w:uiPriority w:val="99"/>
    <w:unhideWhenUsed/>
    <w:rsid w:val="006F2509"/>
    <w:rPr>
      <w:color w:val="0563C1" w:themeColor="hyperlink"/>
      <w:u w:val="single"/>
    </w:rPr>
  </w:style>
  <w:style w:type="paragraph" w:styleId="Header">
    <w:name w:val="header"/>
    <w:basedOn w:val="Normal"/>
    <w:link w:val="HeaderChar"/>
    <w:uiPriority w:val="99"/>
    <w:unhideWhenUsed/>
    <w:rsid w:val="00000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2A0"/>
  </w:style>
  <w:style w:type="paragraph" w:styleId="Footer">
    <w:name w:val="footer"/>
    <w:basedOn w:val="Normal"/>
    <w:link w:val="FooterChar"/>
    <w:uiPriority w:val="99"/>
    <w:unhideWhenUsed/>
    <w:rsid w:val="00000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2A0"/>
  </w:style>
  <w:style w:type="paragraph" w:styleId="BalloonText">
    <w:name w:val="Balloon Text"/>
    <w:basedOn w:val="Normal"/>
    <w:link w:val="BalloonTextChar"/>
    <w:uiPriority w:val="99"/>
    <w:semiHidden/>
    <w:unhideWhenUsed/>
    <w:rsid w:val="000002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2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89854">
      <w:bodyDiv w:val="1"/>
      <w:marLeft w:val="0"/>
      <w:marRight w:val="0"/>
      <w:marTop w:val="0"/>
      <w:marBottom w:val="0"/>
      <w:divBdr>
        <w:top w:val="none" w:sz="0" w:space="0" w:color="auto"/>
        <w:left w:val="none" w:sz="0" w:space="0" w:color="auto"/>
        <w:bottom w:val="none" w:sz="0" w:space="0" w:color="auto"/>
        <w:right w:val="none" w:sz="0" w:space="0" w:color="auto"/>
      </w:divBdr>
    </w:div>
    <w:div w:id="102382247">
      <w:bodyDiv w:val="1"/>
      <w:marLeft w:val="0"/>
      <w:marRight w:val="0"/>
      <w:marTop w:val="0"/>
      <w:marBottom w:val="0"/>
      <w:divBdr>
        <w:top w:val="none" w:sz="0" w:space="0" w:color="auto"/>
        <w:left w:val="none" w:sz="0" w:space="0" w:color="auto"/>
        <w:bottom w:val="none" w:sz="0" w:space="0" w:color="auto"/>
        <w:right w:val="none" w:sz="0" w:space="0" w:color="auto"/>
      </w:divBdr>
    </w:div>
    <w:div w:id="203181366">
      <w:bodyDiv w:val="1"/>
      <w:marLeft w:val="0"/>
      <w:marRight w:val="0"/>
      <w:marTop w:val="0"/>
      <w:marBottom w:val="0"/>
      <w:divBdr>
        <w:top w:val="none" w:sz="0" w:space="0" w:color="auto"/>
        <w:left w:val="none" w:sz="0" w:space="0" w:color="auto"/>
        <w:bottom w:val="none" w:sz="0" w:space="0" w:color="auto"/>
        <w:right w:val="none" w:sz="0" w:space="0" w:color="auto"/>
      </w:divBdr>
      <w:divsChild>
        <w:div w:id="765152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15175">
      <w:bodyDiv w:val="1"/>
      <w:marLeft w:val="0"/>
      <w:marRight w:val="0"/>
      <w:marTop w:val="0"/>
      <w:marBottom w:val="0"/>
      <w:divBdr>
        <w:top w:val="none" w:sz="0" w:space="0" w:color="auto"/>
        <w:left w:val="none" w:sz="0" w:space="0" w:color="auto"/>
        <w:bottom w:val="none" w:sz="0" w:space="0" w:color="auto"/>
        <w:right w:val="none" w:sz="0" w:space="0" w:color="auto"/>
      </w:divBdr>
    </w:div>
    <w:div w:id="288165299">
      <w:bodyDiv w:val="1"/>
      <w:marLeft w:val="0"/>
      <w:marRight w:val="0"/>
      <w:marTop w:val="0"/>
      <w:marBottom w:val="0"/>
      <w:divBdr>
        <w:top w:val="none" w:sz="0" w:space="0" w:color="auto"/>
        <w:left w:val="none" w:sz="0" w:space="0" w:color="auto"/>
        <w:bottom w:val="none" w:sz="0" w:space="0" w:color="auto"/>
        <w:right w:val="none" w:sz="0" w:space="0" w:color="auto"/>
      </w:divBdr>
    </w:div>
    <w:div w:id="374892899">
      <w:bodyDiv w:val="1"/>
      <w:marLeft w:val="0"/>
      <w:marRight w:val="0"/>
      <w:marTop w:val="0"/>
      <w:marBottom w:val="0"/>
      <w:divBdr>
        <w:top w:val="none" w:sz="0" w:space="0" w:color="auto"/>
        <w:left w:val="none" w:sz="0" w:space="0" w:color="auto"/>
        <w:bottom w:val="none" w:sz="0" w:space="0" w:color="auto"/>
        <w:right w:val="none" w:sz="0" w:space="0" w:color="auto"/>
      </w:divBdr>
    </w:div>
    <w:div w:id="497892753">
      <w:bodyDiv w:val="1"/>
      <w:marLeft w:val="0"/>
      <w:marRight w:val="0"/>
      <w:marTop w:val="0"/>
      <w:marBottom w:val="0"/>
      <w:divBdr>
        <w:top w:val="none" w:sz="0" w:space="0" w:color="auto"/>
        <w:left w:val="none" w:sz="0" w:space="0" w:color="auto"/>
        <w:bottom w:val="none" w:sz="0" w:space="0" w:color="auto"/>
        <w:right w:val="none" w:sz="0" w:space="0" w:color="auto"/>
      </w:divBdr>
    </w:div>
    <w:div w:id="521479512">
      <w:bodyDiv w:val="1"/>
      <w:marLeft w:val="0"/>
      <w:marRight w:val="0"/>
      <w:marTop w:val="0"/>
      <w:marBottom w:val="0"/>
      <w:divBdr>
        <w:top w:val="none" w:sz="0" w:space="0" w:color="auto"/>
        <w:left w:val="none" w:sz="0" w:space="0" w:color="auto"/>
        <w:bottom w:val="none" w:sz="0" w:space="0" w:color="auto"/>
        <w:right w:val="none" w:sz="0" w:space="0" w:color="auto"/>
      </w:divBdr>
    </w:div>
    <w:div w:id="595210538">
      <w:bodyDiv w:val="1"/>
      <w:marLeft w:val="0"/>
      <w:marRight w:val="0"/>
      <w:marTop w:val="0"/>
      <w:marBottom w:val="0"/>
      <w:divBdr>
        <w:top w:val="none" w:sz="0" w:space="0" w:color="auto"/>
        <w:left w:val="none" w:sz="0" w:space="0" w:color="auto"/>
        <w:bottom w:val="none" w:sz="0" w:space="0" w:color="auto"/>
        <w:right w:val="none" w:sz="0" w:space="0" w:color="auto"/>
      </w:divBdr>
    </w:div>
    <w:div w:id="606042591">
      <w:bodyDiv w:val="1"/>
      <w:marLeft w:val="0"/>
      <w:marRight w:val="0"/>
      <w:marTop w:val="0"/>
      <w:marBottom w:val="0"/>
      <w:divBdr>
        <w:top w:val="none" w:sz="0" w:space="0" w:color="auto"/>
        <w:left w:val="none" w:sz="0" w:space="0" w:color="auto"/>
        <w:bottom w:val="none" w:sz="0" w:space="0" w:color="auto"/>
        <w:right w:val="none" w:sz="0" w:space="0" w:color="auto"/>
      </w:divBdr>
    </w:div>
    <w:div w:id="624896396">
      <w:bodyDiv w:val="1"/>
      <w:marLeft w:val="0"/>
      <w:marRight w:val="0"/>
      <w:marTop w:val="0"/>
      <w:marBottom w:val="0"/>
      <w:divBdr>
        <w:top w:val="none" w:sz="0" w:space="0" w:color="auto"/>
        <w:left w:val="none" w:sz="0" w:space="0" w:color="auto"/>
        <w:bottom w:val="none" w:sz="0" w:space="0" w:color="auto"/>
        <w:right w:val="none" w:sz="0" w:space="0" w:color="auto"/>
      </w:divBdr>
    </w:div>
    <w:div w:id="635527627">
      <w:bodyDiv w:val="1"/>
      <w:marLeft w:val="0"/>
      <w:marRight w:val="0"/>
      <w:marTop w:val="0"/>
      <w:marBottom w:val="0"/>
      <w:divBdr>
        <w:top w:val="none" w:sz="0" w:space="0" w:color="auto"/>
        <w:left w:val="none" w:sz="0" w:space="0" w:color="auto"/>
        <w:bottom w:val="none" w:sz="0" w:space="0" w:color="auto"/>
        <w:right w:val="none" w:sz="0" w:space="0" w:color="auto"/>
      </w:divBdr>
    </w:div>
    <w:div w:id="646469282">
      <w:bodyDiv w:val="1"/>
      <w:marLeft w:val="0"/>
      <w:marRight w:val="0"/>
      <w:marTop w:val="0"/>
      <w:marBottom w:val="0"/>
      <w:divBdr>
        <w:top w:val="none" w:sz="0" w:space="0" w:color="auto"/>
        <w:left w:val="none" w:sz="0" w:space="0" w:color="auto"/>
        <w:bottom w:val="none" w:sz="0" w:space="0" w:color="auto"/>
        <w:right w:val="none" w:sz="0" w:space="0" w:color="auto"/>
      </w:divBdr>
    </w:div>
    <w:div w:id="649405414">
      <w:bodyDiv w:val="1"/>
      <w:marLeft w:val="0"/>
      <w:marRight w:val="0"/>
      <w:marTop w:val="0"/>
      <w:marBottom w:val="0"/>
      <w:divBdr>
        <w:top w:val="none" w:sz="0" w:space="0" w:color="auto"/>
        <w:left w:val="none" w:sz="0" w:space="0" w:color="auto"/>
        <w:bottom w:val="none" w:sz="0" w:space="0" w:color="auto"/>
        <w:right w:val="none" w:sz="0" w:space="0" w:color="auto"/>
      </w:divBdr>
    </w:div>
    <w:div w:id="743842630">
      <w:bodyDiv w:val="1"/>
      <w:marLeft w:val="0"/>
      <w:marRight w:val="0"/>
      <w:marTop w:val="0"/>
      <w:marBottom w:val="0"/>
      <w:divBdr>
        <w:top w:val="none" w:sz="0" w:space="0" w:color="auto"/>
        <w:left w:val="none" w:sz="0" w:space="0" w:color="auto"/>
        <w:bottom w:val="none" w:sz="0" w:space="0" w:color="auto"/>
        <w:right w:val="none" w:sz="0" w:space="0" w:color="auto"/>
      </w:divBdr>
    </w:div>
    <w:div w:id="747651325">
      <w:bodyDiv w:val="1"/>
      <w:marLeft w:val="0"/>
      <w:marRight w:val="0"/>
      <w:marTop w:val="0"/>
      <w:marBottom w:val="0"/>
      <w:divBdr>
        <w:top w:val="none" w:sz="0" w:space="0" w:color="auto"/>
        <w:left w:val="none" w:sz="0" w:space="0" w:color="auto"/>
        <w:bottom w:val="none" w:sz="0" w:space="0" w:color="auto"/>
        <w:right w:val="none" w:sz="0" w:space="0" w:color="auto"/>
      </w:divBdr>
      <w:divsChild>
        <w:div w:id="936981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127611">
      <w:bodyDiv w:val="1"/>
      <w:marLeft w:val="0"/>
      <w:marRight w:val="0"/>
      <w:marTop w:val="0"/>
      <w:marBottom w:val="0"/>
      <w:divBdr>
        <w:top w:val="none" w:sz="0" w:space="0" w:color="auto"/>
        <w:left w:val="none" w:sz="0" w:space="0" w:color="auto"/>
        <w:bottom w:val="none" w:sz="0" w:space="0" w:color="auto"/>
        <w:right w:val="none" w:sz="0" w:space="0" w:color="auto"/>
      </w:divBdr>
    </w:div>
    <w:div w:id="848913242">
      <w:bodyDiv w:val="1"/>
      <w:marLeft w:val="0"/>
      <w:marRight w:val="0"/>
      <w:marTop w:val="0"/>
      <w:marBottom w:val="0"/>
      <w:divBdr>
        <w:top w:val="none" w:sz="0" w:space="0" w:color="auto"/>
        <w:left w:val="none" w:sz="0" w:space="0" w:color="auto"/>
        <w:bottom w:val="none" w:sz="0" w:space="0" w:color="auto"/>
        <w:right w:val="none" w:sz="0" w:space="0" w:color="auto"/>
      </w:divBdr>
    </w:div>
    <w:div w:id="1006901240">
      <w:bodyDiv w:val="1"/>
      <w:marLeft w:val="0"/>
      <w:marRight w:val="0"/>
      <w:marTop w:val="0"/>
      <w:marBottom w:val="0"/>
      <w:divBdr>
        <w:top w:val="none" w:sz="0" w:space="0" w:color="auto"/>
        <w:left w:val="none" w:sz="0" w:space="0" w:color="auto"/>
        <w:bottom w:val="none" w:sz="0" w:space="0" w:color="auto"/>
        <w:right w:val="none" w:sz="0" w:space="0" w:color="auto"/>
      </w:divBdr>
    </w:div>
    <w:div w:id="1076781883">
      <w:bodyDiv w:val="1"/>
      <w:marLeft w:val="0"/>
      <w:marRight w:val="0"/>
      <w:marTop w:val="0"/>
      <w:marBottom w:val="0"/>
      <w:divBdr>
        <w:top w:val="none" w:sz="0" w:space="0" w:color="auto"/>
        <w:left w:val="none" w:sz="0" w:space="0" w:color="auto"/>
        <w:bottom w:val="none" w:sz="0" w:space="0" w:color="auto"/>
        <w:right w:val="none" w:sz="0" w:space="0" w:color="auto"/>
      </w:divBdr>
    </w:div>
    <w:div w:id="1110508407">
      <w:bodyDiv w:val="1"/>
      <w:marLeft w:val="0"/>
      <w:marRight w:val="0"/>
      <w:marTop w:val="0"/>
      <w:marBottom w:val="0"/>
      <w:divBdr>
        <w:top w:val="none" w:sz="0" w:space="0" w:color="auto"/>
        <w:left w:val="none" w:sz="0" w:space="0" w:color="auto"/>
        <w:bottom w:val="none" w:sz="0" w:space="0" w:color="auto"/>
        <w:right w:val="none" w:sz="0" w:space="0" w:color="auto"/>
      </w:divBdr>
    </w:div>
    <w:div w:id="1137065001">
      <w:bodyDiv w:val="1"/>
      <w:marLeft w:val="0"/>
      <w:marRight w:val="0"/>
      <w:marTop w:val="0"/>
      <w:marBottom w:val="0"/>
      <w:divBdr>
        <w:top w:val="none" w:sz="0" w:space="0" w:color="auto"/>
        <w:left w:val="none" w:sz="0" w:space="0" w:color="auto"/>
        <w:bottom w:val="none" w:sz="0" w:space="0" w:color="auto"/>
        <w:right w:val="none" w:sz="0" w:space="0" w:color="auto"/>
      </w:divBdr>
    </w:div>
    <w:div w:id="1163199363">
      <w:bodyDiv w:val="1"/>
      <w:marLeft w:val="0"/>
      <w:marRight w:val="0"/>
      <w:marTop w:val="0"/>
      <w:marBottom w:val="0"/>
      <w:divBdr>
        <w:top w:val="none" w:sz="0" w:space="0" w:color="auto"/>
        <w:left w:val="none" w:sz="0" w:space="0" w:color="auto"/>
        <w:bottom w:val="none" w:sz="0" w:space="0" w:color="auto"/>
        <w:right w:val="none" w:sz="0" w:space="0" w:color="auto"/>
      </w:divBdr>
    </w:div>
    <w:div w:id="1170372415">
      <w:bodyDiv w:val="1"/>
      <w:marLeft w:val="0"/>
      <w:marRight w:val="0"/>
      <w:marTop w:val="0"/>
      <w:marBottom w:val="0"/>
      <w:divBdr>
        <w:top w:val="none" w:sz="0" w:space="0" w:color="auto"/>
        <w:left w:val="none" w:sz="0" w:space="0" w:color="auto"/>
        <w:bottom w:val="none" w:sz="0" w:space="0" w:color="auto"/>
        <w:right w:val="none" w:sz="0" w:space="0" w:color="auto"/>
      </w:divBdr>
    </w:div>
    <w:div w:id="1306661257">
      <w:bodyDiv w:val="1"/>
      <w:marLeft w:val="0"/>
      <w:marRight w:val="0"/>
      <w:marTop w:val="0"/>
      <w:marBottom w:val="0"/>
      <w:divBdr>
        <w:top w:val="none" w:sz="0" w:space="0" w:color="auto"/>
        <w:left w:val="none" w:sz="0" w:space="0" w:color="auto"/>
        <w:bottom w:val="none" w:sz="0" w:space="0" w:color="auto"/>
        <w:right w:val="none" w:sz="0" w:space="0" w:color="auto"/>
      </w:divBdr>
    </w:div>
    <w:div w:id="1409159558">
      <w:bodyDiv w:val="1"/>
      <w:marLeft w:val="0"/>
      <w:marRight w:val="0"/>
      <w:marTop w:val="0"/>
      <w:marBottom w:val="0"/>
      <w:divBdr>
        <w:top w:val="none" w:sz="0" w:space="0" w:color="auto"/>
        <w:left w:val="none" w:sz="0" w:space="0" w:color="auto"/>
        <w:bottom w:val="none" w:sz="0" w:space="0" w:color="auto"/>
        <w:right w:val="none" w:sz="0" w:space="0" w:color="auto"/>
      </w:divBdr>
    </w:div>
    <w:div w:id="1454591524">
      <w:bodyDiv w:val="1"/>
      <w:marLeft w:val="0"/>
      <w:marRight w:val="0"/>
      <w:marTop w:val="0"/>
      <w:marBottom w:val="0"/>
      <w:divBdr>
        <w:top w:val="none" w:sz="0" w:space="0" w:color="auto"/>
        <w:left w:val="none" w:sz="0" w:space="0" w:color="auto"/>
        <w:bottom w:val="none" w:sz="0" w:space="0" w:color="auto"/>
        <w:right w:val="none" w:sz="0" w:space="0" w:color="auto"/>
      </w:divBdr>
    </w:div>
    <w:div w:id="1611545258">
      <w:bodyDiv w:val="1"/>
      <w:marLeft w:val="0"/>
      <w:marRight w:val="0"/>
      <w:marTop w:val="0"/>
      <w:marBottom w:val="0"/>
      <w:divBdr>
        <w:top w:val="none" w:sz="0" w:space="0" w:color="auto"/>
        <w:left w:val="none" w:sz="0" w:space="0" w:color="auto"/>
        <w:bottom w:val="none" w:sz="0" w:space="0" w:color="auto"/>
        <w:right w:val="none" w:sz="0" w:space="0" w:color="auto"/>
      </w:divBdr>
    </w:div>
    <w:div w:id="1618441212">
      <w:bodyDiv w:val="1"/>
      <w:marLeft w:val="0"/>
      <w:marRight w:val="0"/>
      <w:marTop w:val="0"/>
      <w:marBottom w:val="0"/>
      <w:divBdr>
        <w:top w:val="none" w:sz="0" w:space="0" w:color="auto"/>
        <w:left w:val="none" w:sz="0" w:space="0" w:color="auto"/>
        <w:bottom w:val="none" w:sz="0" w:space="0" w:color="auto"/>
        <w:right w:val="none" w:sz="0" w:space="0" w:color="auto"/>
      </w:divBdr>
    </w:div>
    <w:div w:id="1618835140">
      <w:bodyDiv w:val="1"/>
      <w:marLeft w:val="0"/>
      <w:marRight w:val="0"/>
      <w:marTop w:val="0"/>
      <w:marBottom w:val="0"/>
      <w:divBdr>
        <w:top w:val="none" w:sz="0" w:space="0" w:color="auto"/>
        <w:left w:val="none" w:sz="0" w:space="0" w:color="auto"/>
        <w:bottom w:val="none" w:sz="0" w:space="0" w:color="auto"/>
        <w:right w:val="none" w:sz="0" w:space="0" w:color="auto"/>
      </w:divBdr>
    </w:div>
    <w:div w:id="1655447019">
      <w:bodyDiv w:val="1"/>
      <w:marLeft w:val="0"/>
      <w:marRight w:val="0"/>
      <w:marTop w:val="0"/>
      <w:marBottom w:val="0"/>
      <w:divBdr>
        <w:top w:val="none" w:sz="0" w:space="0" w:color="auto"/>
        <w:left w:val="none" w:sz="0" w:space="0" w:color="auto"/>
        <w:bottom w:val="none" w:sz="0" w:space="0" w:color="auto"/>
        <w:right w:val="none" w:sz="0" w:space="0" w:color="auto"/>
      </w:divBdr>
    </w:div>
    <w:div w:id="1752921488">
      <w:bodyDiv w:val="1"/>
      <w:marLeft w:val="0"/>
      <w:marRight w:val="0"/>
      <w:marTop w:val="0"/>
      <w:marBottom w:val="0"/>
      <w:divBdr>
        <w:top w:val="none" w:sz="0" w:space="0" w:color="auto"/>
        <w:left w:val="none" w:sz="0" w:space="0" w:color="auto"/>
        <w:bottom w:val="none" w:sz="0" w:space="0" w:color="auto"/>
        <w:right w:val="none" w:sz="0" w:space="0" w:color="auto"/>
      </w:divBdr>
    </w:div>
    <w:div w:id="1833712405">
      <w:bodyDiv w:val="1"/>
      <w:marLeft w:val="0"/>
      <w:marRight w:val="0"/>
      <w:marTop w:val="0"/>
      <w:marBottom w:val="0"/>
      <w:divBdr>
        <w:top w:val="none" w:sz="0" w:space="0" w:color="auto"/>
        <w:left w:val="none" w:sz="0" w:space="0" w:color="auto"/>
        <w:bottom w:val="none" w:sz="0" w:space="0" w:color="auto"/>
        <w:right w:val="none" w:sz="0" w:space="0" w:color="auto"/>
      </w:divBdr>
    </w:div>
    <w:div w:id="1933466862">
      <w:bodyDiv w:val="1"/>
      <w:marLeft w:val="0"/>
      <w:marRight w:val="0"/>
      <w:marTop w:val="0"/>
      <w:marBottom w:val="0"/>
      <w:divBdr>
        <w:top w:val="none" w:sz="0" w:space="0" w:color="auto"/>
        <w:left w:val="none" w:sz="0" w:space="0" w:color="auto"/>
        <w:bottom w:val="none" w:sz="0" w:space="0" w:color="auto"/>
        <w:right w:val="none" w:sz="0" w:space="0" w:color="auto"/>
      </w:divBdr>
    </w:div>
    <w:div w:id="1967347267">
      <w:bodyDiv w:val="1"/>
      <w:marLeft w:val="0"/>
      <w:marRight w:val="0"/>
      <w:marTop w:val="0"/>
      <w:marBottom w:val="0"/>
      <w:divBdr>
        <w:top w:val="none" w:sz="0" w:space="0" w:color="auto"/>
        <w:left w:val="none" w:sz="0" w:space="0" w:color="auto"/>
        <w:bottom w:val="none" w:sz="0" w:space="0" w:color="auto"/>
        <w:right w:val="none" w:sz="0" w:space="0" w:color="auto"/>
      </w:divBdr>
    </w:div>
    <w:div w:id="2016686575">
      <w:bodyDiv w:val="1"/>
      <w:marLeft w:val="0"/>
      <w:marRight w:val="0"/>
      <w:marTop w:val="0"/>
      <w:marBottom w:val="0"/>
      <w:divBdr>
        <w:top w:val="none" w:sz="0" w:space="0" w:color="auto"/>
        <w:left w:val="none" w:sz="0" w:space="0" w:color="auto"/>
        <w:bottom w:val="none" w:sz="0" w:space="0" w:color="auto"/>
        <w:right w:val="none" w:sz="0" w:space="0" w:color="auto"/>
      </w:divBdr>
    </w:div>
    <w:div w:id="2079816984">
      <w:bodyDiv w:val="1"/>
      <w:marLeft w:val="0"/>
      <w:marRight w:val="0"/>
      <w:marTop w:val="0"/>
      <w:marBottom w:val="0"/>
      <w:divBdr>
        <w:top w:val="none" w:sz="0" w:space="0" w:color="auto"/>
        <w:left w:val="none" w:sz="0" w:space="0" w:color="auto"/>
        <w:bottom w:val="none" w:sz="0" w:space="0" w:color="auto"/>
        <w:right w:val="none" w:sz="0" w:space="0" w:color="auto"/>
      </w:divBdr>
    </w:div>
    <w:div w:id="214650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0648/dun.v5i2.52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A1E43-6776-4D69-98F0-65627AB70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14</Pages>
  <Words>3535</Words>
  <Characters>20154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dc:creator>
  <cp:keywords/>
  <dc:description/>
  <cp:lastModifiedBy>octa</cp:lastModifiedBy>
  <cp:revision>3</cp:revision>
  <cp:lastPrinted>2026-04-29T06:53:00Z</cp:lastPrinted>
  <dcterms:created xsi:type="dcterms:W3CDTF">2026-04-27T08:19:00Z</dcterms:created>
  <dcterms:modified xsi:type="dcterms:W3CDTF">2026-04-29T07:07:00Z</dcterms:modified>
</cp:coreProperties>
</file>