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417" w:rsidRDefault="00E44417" w:rsidP="00E44417">
      <w:pPr>
        <w:spacing w:after="0" w:line="240" w:lineRule="auto"/>
        <w:jc w:val="center"/>
        <w:rPr>
          <w:rFonts w:ascii="Times New Roman" w:hAnsi="Times New Roman" w:cs="Times New Roman"/>
          <w:b/>
          <w:bCs/>
          <w:sz w:val="24"/>
          <w:szCs w:val="24"/>
        </w:rPr>
      </w:pPr>
      <w:r w:rsidRPr="00E44417">
        <w:rPr>
          <w:rFonts w:ascii="Times New Roman" w:hAnsi="Times New Roman" w:cs="Times New Roman"/>
          <w:b/>
          <w:bCs/>
          <w:sz w:val="24"/>
          <w:szCs w:val="24"/>
        </w:rPr>
        <w:t xml:space="preserve">KEPEMIMPINAN KRISTEN BERBASIS TELADAN KRISTUS: </w:t>
      </w:r>
    </w:p>
    <w:p w:rsidR="00E44417" w:rsidRDefault="00E44417" w:rsidP="00E44417">
      <w:pPr>
        <w:spacing w:after="0" w:line="240" w:lineRule="auto"/>
        <w:jc w:val="center"/>
        <w:rPr>
          <w:rFonts w:ascii="Times New Roman" w:hAnsi="Times New Roman" w:cs="Times New Roman"/>
          <w:b/>
          <w:bCs/>
          <w:sz w:val="24"/>
          <w:szCs w:val="24"/>
        </w:rPr>
      </w:pPr>
      <w:r w:rsidRPr="00E44417">
        <w:rPr>
          <w:rFonts w:ascii="Times New Roman" w:hAnsi="Times New Roman" w:cs="Times New Roman"/>
          <w:b/>
          <w:bCs/>
          <w:sz w:val="24"/>
          <w:szCs w:val="24"/>
        </w:rPr>
        <w:t xml:space="preserve">STUDI TEOLOGIS DAN PRAKTIS TENTANG SERVANT </w:t>
      </w:r>
    </w:p>
    <w:p w:rsidR="0090428B" w:rsidRPr="00E44417" w:rsidRDefault="00E44417" w:rsidP="00E44417">
      <w:pPr>
        <w:spacing w:after="0" w:line="240" w:lineRule="auto"/>
        <w:jc w:val="center"/>
        <w:rPr>
          <w:rFonts w:ascii="Times New Roman" w:hAnsi="Times New Roman" w:cs="Times New Roman"/>
          <w:b/>
          <w:bCs/>
          <w:sz w:val="24"/>
          <w:szCs w:val="24"/>
        </w:rPr>
      </w:pPr>
      <w:r w:rsidRPr="00E44417">
        <w:rPr>
          <w:rFonts w:ascii="Times New Roman" w:hAnsi="Times New Roman" w:cs="Times New Roman"/>
          <w:b/>
          <w:bCs/>
          <w:sz w:val="24"/>
          <w:szCs w:val="24"/>
        </w:rPr>
        <w:t>LEADERSHIP DALAM KONTEKS GEREJA INDONESIA</w:t>
      </w:r>
    </w:p>
    <w:p w:rsidR="00E44417" w:rsidRDefault="00E44417" w:rsidP="00E44417">
      <w:pPr>
        <w:spacing w:after="0" w:line="240" w:lineRule="auto"/>
        <w:jc w:val="center"/>
        <w:rPr>
          <w:rFonts w:ascii="Times New Roman" w:hAnsi="Times New Roman" w:cs="Times New Roman"/>
          <w:b/>
          <w:bCs/>
          <w:sz w:val="24"/>
          <w:szCs w:val="24"/>
        </w:rPr>
      </w:pPr>
    </w:p>
    <w:p w:rsidR="00E44417" w:rsidRPr="00E44417" w:rsidRDefault="00E44417" w:rsidP="00E44417">
      <w:pPr>
        <w:spacing w:after="0" w:line="240" w:lineRule="auto"/>
        <w:jc w:val="center"/>
        <w:rPr>
          <w:rFonts w:ascii="Times New Roman" w:hAnsi="Times New Roman" w:cs="Times New Roman"/>
          <w:bCs/>
          <w:sz w:val="24"/>
          <w:szCs w:val="24"/>
        </w:rPr>
      </w:pPr>
      <w:r w:rsidRPr="00E44417">
        <w:rPr>
          <w:rFonts w:ascii="Times New Roman" w:hAnsi="Times New Roman" w:cs="Times New Roman"/>
          <w:bCs/>
          <w:sz w:val="24"/>
          <w:szCs w:val="24"/>
        </w:rPr>
        <w:t>Oleh</w:t>
      </w:r>
    </w:p>
    <w:p w:rsidR="00E44417" w:rsidRPr="00E44417" w:rsidRDefault="00E44417" w:rsidP="00E44417">
      <w:pPr>
        <w:spacing w:after="0" w:line="240" w:lineRule="auto"/>
        <w:jc w:val="center"/>
        <w:rPr>
          <w:rFonts w:ascii="Times New Roman" w:hAnsi="Times New Roman" w:cs="Times New Roman"/>
          <w:bCs/>
          <w:sz w:val="24"/>
          <w:szCs w:val="24"/>
        </w:rPr>
      </w:pPr>
      <w:r w:rsidRPr="00E44417">
        <w:rPr>
          <w:rFonts w:ascii="Times New Roman" w:hAnsi="Times New Roman" w:cs="Times New Roman"/>
          <w:bCs/>
          <w:sz w:val="24"/>
          <w:szCs w:val="24"/>
        </w:rPr>
        <w:t>(Kennedi Sihotang &amp; Ester Ria Wini)</w:t>
      </w:r>
    </w:p>
    <w:p w:rsidR="00E44417" w:rsidRDefault="00E44417" w:rsidP="00E44417">
      <w:pPr>
        <w:spacing w:after="0" w:line="240" w:lineRule="auto"/>
        <w:jc w:val="center"/>
        <w:rPr>
          <w:rFonts w:ascii="Times New Roman" w:hAnsi="Times New Roman" w:cs="Times New Roman"/>
          <w:b/>
          <w:bCs/>
          <w:sz w:val="24"/>
          <w:szCs w:val="24"/>
        </w:rPr>
      </w:pPr>
    </w:p>
    <w:p w:rsidR="0090428B" w:rsidRPr="00E44417" w:rsidRDefault="0090428B" w:rsidP="00E44417">
      <w:pPr>
        <w:spacing w:after="0" w:line="240" w:lineRule="auto"/>
        <w:jc w:val="center"/>
        <w:rPr>
          <w:rFonts w:ascii="Times New Roman" w:hAnsi="Times New Roman" w:cs="Times New Roman"/>
          <w:b/>
          <w:bCs/>
          <w:sz w:val="24"/>
          <w:szCs w:val="24"/>
        </w:rPr>
      </w:pPr>
      <w:r w:rsidRPr="00E44417">
        <w:rPr>
          <w:rFonts w:ascii="Times New Roman" w:hAnsi="Times New Roman" w:cs="Times New Roman"/>
          <w:b/>
          <w:bCs/>
          <w:sz w:val="24"/>
          <w:szCs w:val="24"/>
        </w:rPr>
        <w:t>Abstrak</w:t>
      </w:r>
    </w:p>
    <w:p w:rsidR="0090428B" w:rsidRPr="00E44417" w:rsidRDefault="0090428B" w:rsidP="00E44417">
      <w:pPr>
        <w:spacing w:after="0" w:line="240" w:lineRule="auto"/>
        <w:ind w:left="720"/>
        <w:jc w:val="both"/>
        <w:rPr>
          <w:rFonts w:ascii="Times New Roman" w:hAnsi="Times New Roman" w:cs="Times New Roman"/>
          <w:sz w:val="24"/>
          <w:szCs w:val="24"/>
        </w:rPr>
      </w:pPr>
      <w:r w:rsidRPr="00E44417">
        <w:rPr>
          <w:rFonts w:ascii="Times New Roman" w:hAnsi="Times New Roman" w:cs="Times New Roman"/>
          <w:sz w:val="24"/>
          <w:szCs w:val="24"/>
        </w:rPr>
        <w:t xml:space="preserve">Kepemimpinan Kristen yang ideal harus berakar pada teladan Kristus sebagai </w:t>
      </w:r>
      <w:r w:rsidRPr="00E44417">
        <w:rPr>
          <w:rFonts w:ascii="Times New Roman" w:hAnsi="Times New Roman" w:cs="Times New Roman"/>
          <w:i/>
          <w:iCs/>
          <w:sz w:val="24"/>
          <w:szCs w:val="24"/>
        </w:rPr>
        <w:t>Servant Leader</w:t>
      </w:r>
      <w:r w:rsidRPr="00E44417">
        <w:rPr>
          <w:rFonts w:ascii="Times New Roman" w:hAnsi="Times New Roman" w:cs="Times New Roman"/>
          <w:sz w:val="24"/>
          <w:szCs w:val="24"/>
        </w:rPr>
        <w:t xml:space="preserve"> par excellence. Penelitian ini mengkaji secara teologis dasar </w:t>
      </w:r>
      <w:r w:rsidRPr="00E44417">
        <w:rPr>
          <w:rFonts w:ascii="Times New Roman" w:hAnsi="Times New Roman" w:cs="Times New Roman"/>
          <w:i/>
          <w:iCs/>
          <w:sz w:val="24"/>
          <w:szCs w:val="24"/>
        </w:rPr>
        <w:t>servant leadership</w:t>
      </w:r>
      <w:r w:rsidRPr="00E44417">
        <w:rPr>
          <w:rFonts w:ascii="Times New Roman" w:hAnsi="Times New Roman" w:cs="Times New Roman"/>
          <w:sz w:val="24"/>
          <w:szCs w:val="24"/>
        </w:rPr>
        <w:t xml:space="preserve"> dari Alkitab, khususnya Markus 10:45 (“Anak Manusia datang bukan untuk dilayani, melainkan untuk melayani dan memberikan nyawa-Nya menjadi tebusan bagi banyak orang”) dan Filipi 2:5-11 (kenosis Kristus), serta implikasi praktisnya dalam konteks gereja Indonesia.</w:t>
      </w:r>
    </w:p>
    <w:p w:rsidR="0090428B" w:rsidRPr="00E44417" w:rsidRDefault="0090428B" w:rsidP="00E44417">
      <w:pPr>
        <w:spacing w:after="0" w:line="240" w:lineRule="auto"/>
        <w:ind w:left="720"/>
        <w:jc w:val="both"/>
        <w:rPr>
          <w:rFonts w:ascii="Times New Roman" w:hAnsi="Times New Roman" w:cs="Times New Roman"/>
          <w:sz w:val="24"/>
          <w:szCs w:val="24"/>
        </w:rPr>
      </w:pPr>
      <w:r w:rsidRPr="00E44417">
        <w:rPr>
          <w:rFonts w:ascii="Times New Roman" w:hAnsi="Times New Roman" w:cs="Times New Roman"/>
          <w:sz w:val="24"/>
          <w:szCs w:val="24"/>
        </w:rPr>
        <w:t xml:space="preserve">Melalui pendekatan studi pustaka dan analisis teologis-praktis, ditemukan bahwa </w:t>
      </w:r>
      <w:r w:rsidRPr="00E44417">
        <w:rPr>
          <w:rFonts w:ascii="Times New Roman" w:hAnsi="Times New Roman" w:cs="Times New Roman"/>
          <w:i/>
          <w:iCs/>
          <w:sz w:val="24"/>
          <w:szCs w:val="24"/>
        </w:rPr>
        <w:t>servant leadership</w:t>
      </w:r>
      <w:r w:rsidR="00E44417">
        <w:rPr>
          <w:rFonts w:ascii="Times New Roman" w:hAnsi="Times New Roman" w:cs="Times New Roman"/>
          <w:i/>
          <w:iCs/>
          <w:sz w:val="24"/>
          <w:szCs w:val="24"/>
        </w:rPr>
        <w:t xml:space="preserve"> </w:t>
      </w:r>
      <w:r w:rsidRPr="00E44417">
        <w:rPr>
          <w:rFonts w:ascii="Times New Roman" w:hAnsi="Times New Roman" w:cs="Times New Roman"/>
          <w:sz w:val="24"/>
          <w:szCs w:val="24"/>
        </w:rPr>
        <w:t>yang menekankan kerendahan hati, pelayanan tanpa pamrih, pengorbanan, dan pemberdayaan jemaat</w:t>
      </w:r>
      <w:r w:rsidR="00E44417">
        <w:rPr>
          <w:rFonts w:ascii="Times New Roman" w:hAnsi="Times New Roman" w:cs="Times New Roman"/>
          <w:sz w:val="24"/>
          <w:szCs w:val="24"/>
        </w:rPr>
        <w:t xml:space="preserve"> </w:t>
      </w:r>
      <w:r w:rsidRPr="00E44417">
        <w:rPr>
          <w:rFonts w:ascii="Times New Roman" w:hAnsi="Times New Roman" w:cs="Times New Roman"/>
          <w:sz w:val="24"/>
          <w:szCs w:val="24"/>
        </w:rPr>
        <w:t>bertentangan dengan kecenderungan kepemimpinan otoriter atau hierarkis yang masih kuat di sebagian gereja Indonesia. Penerapan model ini terbukti meningkatkan komitmen jemaat, spiritualitas, dan pertumbuhan gereja. Namun, tantangan seperti budaya patron-klien, tekanan sosial, serta kasus penyalahgunaan kekuasaan menghambat implementasinya. Penelitian ini menyimpulkan bahwa pemimpin gereja yang meneladani Kristus harus memulai dari hati pelayan, sehingga gereja menjadi komunitas yang sehat, mandiri, dan berbuah bagi masyarakat Indonesia.</w:t>
      </w:r>
    </w:p>
    <w:p w:rsidR="0090428B" w:rsidRPr="00E44417" w:rsidRDefault="0090428B" w:rsidP="00E44417">
      <w:pPr>
        <w:spacing w:after="0" w:line="240" w:lineRule="auto"/>
        <w:ind w:left="720"/>
        <w:jc w:val="both"/>
        <w:rPr>
          <w:rFonts w:ascii="Times New Roman" w:hAnsi="Times New Roman" w:cs="Times New Roman"/>
          <w:sz w:val="24"/>
          <w:szCs w:val="24"/>
        </w:rPr>
      </w:pPr>
      <w:r w:rsidRPr="00E44417">
        <w:rPr>
          <w:rFonts w:ascii="Times New Roman" w:hAnsi="Times New Roman" w:cs="Times New Roman"/>
          <w:b/>
          <w:bCs/>
          <w:sz w:val="24"/>
          <w:szCs w:val="24"/>
        </w:rPr>
        <w:t>Kata kunci:</w:t>
      </w:r>
      <w:r w:rsidRPr="00E44417">
        <w:rPr>
          <w:rFonts w:ascii="Times New Roman" w:hAnsi="Times New Roman" w:cs="Times New Roman"/>
          <w:sz w:val="24"/>
          <w:szCs w:val="24"/>
        </w:rPr>
        <w:t xml:space="preserve"> Servant Leadership, Teladan Kristus, Kepemimpinan Kristen, Markus 10:45, Filipi 2:5-11, Gereja Indonesia.</w:t>
      </w:r>
    </w:p>
    <w:p w:rsidR="00E44417" w:rsidRDefault="00E44417" w:rsidP="00E44417">
      <w:pPr>
        <w:jc w:val="both"/>
        <w:rPr>
          <w:rFonts w:ascii="Times New Roman" w:hAnsi="Times New Roman" w:cs="Times New Roman"/>
          <w:b/>
          <w:bCs/>
          <w:sz w:val="24"/>
          <w:szCs w:val="24"/>
        </w:rPr>
      </w:pP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Pendahuluan</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Kepemimpinan dalam gereja Kristen pada hakikatnya bukanlah jabatan kekuasaan atau posisi hierarkis untuk mendominasi orang lain, melainkan sebuah panggilan ilahi untuk melayani umat Tuhan dengan kerendahan hati, kasih </w:t>
      </w:r>
      <w:r w:rsidRPr="00E44417">
        <w:rPr>
          <w:rFonts w:ascii="Times New Roman" w:hAnsi="Times New Roman" w:cs="Times New Roman"/>
          <w:bCs/>
          <w:i/>
          <w:iCs/>
          <w:sz w:val="24"/>
          <w:szCs w:val="24"/>
        </w:rPr>
        <w:t>agape</w:t>
      </w:r>
      <w:r w:rsidRPr="00E44417">
        <w:rPr>
          <w:rFonts w:ascii="Times New Roman" w:hAnsi="Times New Roman" w:cs="Times New Roman"/>
          <w:bCs/>
          <w:sz w:val="24"/>
          <w:szCs w:val="24"/>
        </w:rPr>
        <w:t xml:space="preserve">, dan pengorbanan yang tulus. Dalam tradisi Perjanjian Baru, kepemimpinan selalu dikaitkan erat dengan konsep </w:t>
      </w:r>
      <w:r w:rsidRPr="00E44417">
        <w:rPr>
          <w:rFonts w:ascii="Times New Roman" w:hAnsi="Times New Roman" w:cs="Times New Roman"/>
          <w:bCs/>
          <w:i/>
          <w:iCs/>
          <w:sz w:val="24"/>
          <w:szCs w:val="24"/>
        </w:rPr>
        <w:t>diakonia</w:t>
      </w:r>
      <w:r w:rsidRPr="00E44417">
        <w:rPr>
          <w:rFonts w:ascii="Times New Roman" w:hAnsi="Times New Roman" w:cs="Times New Roman"/>
          <w:bCs/>
          <w:sz w:val="24"/>
          <w:szCs w:val="24"/>
        </w:rPr>
        <w:t xml:space="preserve"> (pelayanan) dan </w:t>
      </w:r>
      <w:r w:rsidRPr="00E44417">
        <w:rPr>
          <w:rFonts w:ascii="Times New Roman" w:hAnsi="Times New Roman" w:cs="Times New Roman"/>
          <w:bCs/>
          <w:i/>
          <w:iCs/>
          <w:sz w:val="24"/>
          <w:szCs w:val="24"/>
        </w:rPr>
        <w:t>doulos</w:t>
      </w:r>
      <w:r w:rsidRPr="00E44417">
        <w:rPr>
          <w:rFonts w:ascii="Times New Roman" w:hAnsi="Times New Roman" w:cs="Times New Roman"/>
          <w:bCs/>
          <w:sz w:val="24"/>
          <w:szCs w:val="24"/>
        </w:rPr>
        <w:t xml:space="preserve"> (hamba), bukan dengan gaya kepemimpinan duniawi </w:t>
      </w:r>
      <w:r w:rsidRPr="00E44417">
        <w:rPr>
          <w:rFonts w:ascii="Times New Roman" w:hAnsi="Times New Roman" w:cs="Times New Roman"/>
          <w:bCs/>
          <w:sz w:val="24"/>
          <w:szCs w:val="24"/>
        </w:rPr>
        <w:lastRenderedPageBreak/>
        <w:t>yang menekankan kekuasaan dan kontrol.</w:t>
      </w:r>
      <w:r w:rsidRPr="00E44417">
        <w:rPr>
          <w:rStyle w:val="FootnoteReference"/>
          <w:rFonts w:ascii="Times New Roman" w:hAnsi="Times New Roman" w:cs="Times New Roman"/>
          <w:bCs/>
          <w:sz w:val="24"/>
          <w:szCs w:val="24"/>
        </w:rPr>
        <w:footnoteReference w:id="1"/>
      </w:r>
      <w:r w:rsidRPr="00E44417">
        <w:rPr>
          <w:rFonts w:ascii="Times New Roman" w:hAnsi="Times New Roman" w:cs="Times New Roman"/>
          <w:bCs/>
          <w:sz w:val="24"/>
          <w:szCs w:val="24"/>
        </w:rPr>
        <w:t xml:space="preserve"> Namun, realitas di banyak gereja Indonesia menunjukkan kesenjangan yang signifikan antara ajaran Alkitab dan praktik kepemimpinan sehari-hari.</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Di tengah konteks Indonesia sebagai negara dengan keberagaman budaya, suku, bahasa, dan agama yang luar biasa, gereja-gereja lokal sering kali masih dipengaruhi oleh pola kepemimpinan otoriter dan sistem patronase tradisional. Pemimpin gereja (pendeta, gembala sidang, atau pastor) kerap diposisikan sebagai figur sentral yang “harus dihormati” secara berlebihan, bahkan menjadi “raja kecil” yang lebih banyak dilayani daripada melayani. Pola ini diperkuat oleh elemen budaya kolektivisme dan hierarki yang kuat di masyarakat Indonesia, sehingga menciptakan jarak emosional dan rohani antara pemimpin dan jemaat.</w:t>
      </w:r>
      <w:r w:rsidRPr="00E44417">
        <w:rPr>
          <w:rStyle w:val="FootnoteReference"/>
          <w:rFonts w:ascii="Times New Roman" w:hAnsi="Times New Roman" w:cs="Times New Roman"/>
          <w:bCs/>
          <w:sz w:val="24"/>
          <w:szCs w:val="24"/>
        </w:rPr>
        <w:footnoteReference w:id="2"/>
      </w:r>
      <w:r w:rsidRPr="00E44417">
        <w:rPr>
          <w:rFonts w:ascii="Times New Roman" w:hAnsi="Times New Roman" w:cs="Times New Roman"/>
          <w:bCs/>
          <w:sz w:val="24"/>
          <w:szCs w:val="24"/>
        </w:rPr>
        <w:t xml:space="preserve"> Akibatnya, partisipasi aktif jemaat dalam pelayanan menurun, komitmen rohani melemah, dan pertumbuhan gereja secara kualitatif maupun kuantitatif sering terhambat.</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Fenomena ini semakin kompleks di era kontemporer. Tantangan sekularisme, materialisme, individualisme, disrupsi teknologi digital, serta dinamika sosial-politik Indonesia pasca-reformasi turut memengaruhi model kepemimpinan gereja. Banyak kasus skandal moral, kurangnya transparansi pengelolaan keuangan, penyalahgunaan wewenang, serta gaya kepemimpinan yang jauh dari teladan Kristus telah menyebabkan penurunan kepercayaan jemaat.</w:t>
      </w:r>
      <w:r w:rsidRPr="00E44417">
        <w:rPr>
          <w:rStyle w:val="FootnoteReference"/>
          <w:rFonts w:ascii="Times New Roman" w:hAnsi="Times New Roman" w:cs="Times New Roman"/>
          <w:bCs/>
          <w:sz w:val="24"/>
          <w:szCs w:val="24"/>
        </w:rPr>
        <w:footnoteReference w:id="3"/>
      </w:r>
      <w:r w:rsidRPr="00E44417">
        <w:rPr>
          <w:rFonts w:ascii="Times New Roman" w:hAnsi="Times New Roman" w:cs="Times New Roman"/>
          <w:bCs/>
          <w:sz w:val="24"/>
          <w:szCs w:val="24"/>
        </w:rPr>
        <w:t xml:space="preserve"> Kondisi ini menuntut gereja Indonesia untuk melakukan pembaruan rohani dan struktural dengan kembali kepada akar iman Kristen yang autentik, yaitu kepemimpinan yang berpusat pada teladan Kristus Yesus.</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Yesus Kristus secara tegas mendefinisikan ulang makna kepemimpinan sejati melalui pengajaran-Nya yang radikal: “Barangsiapa ingin menjadi besar di antara kamu, hendaklah ia menjadi pelayanmu, dan barangsiapa ingin menjadi yang terkemuka di antara kamu, hendaklah ia menjadi hamba semua orang” (Markus 10:43-44). Puncak dari pengajaran ini </w:t>
      </w:r>
      <w:r w:rsidRPr="00E44417">
        <w:rPr>
          <w:rFonts w:ascii="Times New Roman" w:hAnsi="Times New Roman" w:cs="Times New Roman"/>
          <w:bCs/>
          <w:sz w:val="24"/>
          <w:szCs w:val="24"/>
        </w:rPr>
        <w:lastRenderedPageBreak/>
        <w:t xml:space="preserve">terdapat dalam Markus 10:45: “Sebab Anak Manusia datang bukan untuk dilayani, melainkan untuk melayani dan untuk memberikan nyawa-Nya menjadi tebusan bagi banyak orang.” Ayat ini bukan hanya menjadi inti misi penebusan Kristus, tetapi juga fondasi teologis utama bagi konsep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(kepemimpinan melayani) dalam perspektif Kristen.</w:t>
      </w:r>
      <w:r w:rsidRPr="00E44417">
        <w:rPr>
          <w:rStyle w:val="FootnoteReference"/>
          <w:rFonts w:ascii="Times New Roman" w:hAnsi="Times New Roman" w:cs="Times New Roman"/>
          <w:bCs/>
          <w:sz w:val="24"/>
          <w:szCs w:val="24"/>
        </w:rPr>
        <w:footnoteReference w:id="4"/>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Konsep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kemudian dipopulerkan dalam dunia modern oleh Robert K. Greenleaf melalui esainya yang berpengaruh pada tahun 1970 berjudul </w:t>
      </w:r>
      <w:r w:rsidRPr="00E44417">
        <w:rPr>
          <w:rFonts w:ascii="Times New Roman" w:hAnsi="Times New Roman" w:cs="Times New Roman"/>
          <w:bCs/>
          <w:i/>
          <w:iCs/>
          <w:sz w:val="24"/>
          <w:szCs w:val="24"/>
        </w:rPr>
        <w:t>The Servant as Leader</w:t>
      </w:r>
      <w:r w:rsidRPr="00E44417">
        <w:rPr>
          <w:rFonts w:ascii="Times New Roman" w:hAnsi="Times New Roman" w:cs="Times New Roman"/>
          <w:bCs/>
          <w:sz w:val="24"/>
          <w:szCs w:val="24"/>
        </w:rPr>
        <w:t>. Meskipun Greenleaf memperkenalkan istilah ini dalam konteks organisasi sekuler dan manajemen, akarnya sangat jelas bersifat alkitabiah. Konsep ini terinspirasi langsung dari teladan praktis Yesus Kristus, seperti peristiwa membasuh kaki murid-</w:t>
      </w:r>
      <w:proofErr w:type="gramStart"/>
      <w:r w:rsidRPr="00E44417">
        <w:rPr>
          <w:rFonts w:ascii="Times New Roman" w:hAnsi="Times New Roman" w:cs="Times New Roman"/>
          <w:bCs/>
          <w:sz w:val="24"/>
          <w:szCs w:val="24"/>
        </w:rPr>
        <w:t>murid</w:t>
      </w:r>
      <w:proofErr w:type="gramEnd"/>
      <w:r w:rsidRPr="00E44417">
        <w:rPr>
          <w:rFonts w:ascii="Times New Roman" w:hAnsi="Times New Roman" w:cs="Times New Roman"/>
          <w:bCs/>
          <w:sz w:val="24"/>
          <w:szCs w:val="24"/>
        </w:rPr>
        <w:t xml:space="preserve">-Nya (Yohanes 13:1-17) serta kerendahan hati ekstrem yang digambarkan dalam Filipi 2:5-11 (Hymnus Kristus atau </w:t>
      </w:r>
      <w:r w:rsidRPr="00E44417">
        <w:rPr>
          <w:rFonts w:ascii="Times New Roman" w:hAnsi="Times New Roman" w:cs="Times New Roman"/>
          <w:bCs/>
          <w:i/>
          <w:iCs/>
          <w:sz w:val="24"/>
          <w:szCs w:val="24"/>
        </w:rPr>
        <w:t>kenosis</w:t>
      </w:r>
      <w:r w:rsidRPr="00E44417">
        <w:rPr>
          <w:rFonts w:ascii="Times New Roman" w:hAnsi="Times New Roman" w:cs="Times New Roman"/>
          <w:bCs/>
          <w:sz w:val="24"/>
          <w:szCs w:val="24"/>
        </w:rPr>
        <w:t>). Dalam bagian ini, Rasul Paulus menekankan bahwa sikap Kristus harus menjadi pola pikir setiap orang percaya: “Meskipun dalam rupa Allah, Ia tidak menganggap kesetaraan dengan Allah itu sebagai milik yang harus dipertahankan, melainkan Ia mengosongkan diri-Nya (</w:t>
      </w:r>
      <w:r w:rsidRPr="00E44417">
        <w:rPr>
          <w:rFonts w:ascii="Times New Roman" w:hAnsi="Times New Roman" w:cs="Times New Roman"/>
          <w:bCs/>
          <w:i/>
          <w:iCs/>
          <w:sz w:val="24"/>
          <w:szCs w:val="24"/>
        </w:rPr>
        <w:t>ekenosen</w:t>
      </w:r>
      <w:r w:rsidRPr="00E44417">
        <w:rPr>
          <w:rFonts w:ascii="Times New Roman" w:hAnsi="Times New Roman" w:cs="Times New Roman"/>
          <w:bCs/>
          <w:sz w:val="24"/>
          <w:szCs w:val="24"/>
        </w:rPr>
        <w:t>), mengambil rupa seorang hamba, dan menjadi sama dengan manusia.”</w:t>
      </w:r>
      <w:r w:rsidRPr="00E44417">
        <w:rPr>
          <w:rStyle w:val="FootnoteReference"/>
          <w:rFonts w:ascii="Times New Roman" w:hAnsi="Times New Roman" w:cs="Times New Roman"/>
          <w:bCs/>
          <w:sz w:val="24"/>
          <w:szCs w:val="24"/>
        </w:rPr>
        <w:footnoteReference w:id="5"/>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Di Indonesia, berbagai penelitian empiris menunjukkan bahwa 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oleh pendeta atau gembala sidang berkorelasi positif dengan peningkatan komitmen jemaat, kepuasan rohani, partisipasi pelayanan, loyalitas, serta pertumbuhan gereja secara keseluruhan.</w:t>
      </w:r>
      <w:r w:rsidRPr="00E44417">
        <w:rPr>
          <w:rStyle w:val="FootnoteReference"/>
          <w:rFonts w:ascii="Times New Roman" w:hAnsi="Times New Roman" w:cs="Times New Roman"/>
          <w:bCs/>
          <w:sz w:val="24"/>
          <w:szCs w:val="24"/>
        </w:rPr>
        <w:footnoteReference w:id="6"/>
      </w:r>
      <w:r w:rsidRPr="00E44417">
        <w:rPr>
          <w:rFonts w:ascii="Times New Roman" w:hAnsi="Times New Roman" w:cs="Times New Roman"/>
          <w:bCs/>
          <w:sz w:val="24"/>
          <w:szCs w:val="24"/>
        </w:rPr>
        <w:t xml:space="preserve"> Namun demikian, realitas di lapangan masih memperlihatkan kesenjangan yang lebar antara idealisme teologis dan praktik nyata. Banyak pemimpin gereja yang kesulitan melepaskan diri dari budaya patron-klien dan tekanan sosial untuk tampil sebagai figur yang “kuat” dan “berkuasa”.</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lastRenderedPageBreak/>
        <w:t xml:space="preserve">Penelitian ini bertujuan untuk: (1) Menguraikan secara mendalam dasar teologis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berdasarkan teladan Kristus dalam Alkitab, khususnya Markus 10:42-45 dan Filipi 2:5-11; (2) Menganalisis penerapan, tantangan, serta peluangnya dalam konteks budaya, sosial, dan eklesiastikal gereja Indonesia masa kini; serta (3) Memberikan rekomendasi praktis yang kontekstual bagi pemimpin gereja agar dapat meneladani Kristus secara lebih utuh dan konsisten dalam pelayanan mereka.</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Dengan demikian, penelitian ini diharapkan dapat memberikan kontribusi teologis sekaligus praktis bagi pembentukan generasi pemimpin gereja Indonesia yang memiliki hati pelayan seperti Kristus, sehingga gereja dapat menjadi komunitas yang sehat, dewasa rohani, mandiri, dan menjadi terang serta garam bagi bangsa Indonesia.</w:t>
      </w: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Metode Penelitian</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Penelitian ini menggunakan pendekatan kualitatif dengan metode studi pustaka (</w:t>
      </w:r>
      <w:r w:rsidRPr="00E44417">
        <w:rPr>
          <w:rFonts w:ascii="Times New Roman" w:hAnsi="Times New Roman" w:cs="Times New Roman"/>
          <w:bCs/>
          <w:i/>
          <w:iCs/>
          <w:sz w:val="24"/>
          <w:szCs w:val="24"/>
        </w:rPr>
        <w:t>library research</w:t>
      </w:r>
      <w:r w:rsidRPr="00E44417">
        <w:rPr>
          <w:rFonts w:ascii="Times New Roman" w:hAnsi="Times New Roman" w:cs="Times New Roman"/>
          <w:bCs/>
          <w:sz w:val="24"/>
          <w:szCs w:val="24"/>
        </w:rPr>
        <w:t xml:space="preserve">) yang dikombinasikan dengan analisis teologis-praktis. Pendekatan kualitatif dipilih karena penelitian ini bertujuan untuk mendalami makna, prinsip, dan implikasi konsep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yang bersifat teologis dan kontekstual, bukan untuk mengukur variabel secara kuantitatif.</w:t>
      </w:r>
      <w:r w:rsidRPr="00E44417">
        <w:rPr>
          <w:rStyle w:val="FootnoteReference"/>
          <w:rFonts w:ascii="Times New Roman" w:hAnsi="Times New Roman" w:cs="Times New Roman"/>
          <w:bCs/>
          <w:sz w:val="24"/>
          <w:szCs w:val="24"/>
        </w:rPr>
        <w:footnoteReference w:id="7"/>
      </w:r>
      <w:r w:rsidRPr="00E44417">
        <w:rPr>
          <w:rFonts w:ascii="Times New Roman" w:hAnsi="Times New Roman" w:cs="Times New Roman"/>
          <w:bCs/>
          <w:sz w:val="24"/>
          <w:szCs w:val="24"/>
        </w:rPr>
        <w:t xml:space="preserve"> Studi pustaka menjadi metode utama karena penelitian ini mengandalkan analisis dokumen tertulis sebagai sumber data utama.</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Sumber data primer dalam penelitian ini adalah teks Alkitab itu sendiri, khususnya Markus 10:42-45 dan Filipi 2:5-11. Kedua perikop ini menjadi landasan utama analisis eksegetis dan teologis. Sementara itu, sumber data sekunder mencakup berbagai literatur teologi Kristen klasik dan kontemporer, buku-buku tentang kepemimpinan Kristen, jurnal ilmiah nasional dan internasional mengenai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serta studi kasus dan penelitian terdahulu yang dilakukan di konteks gereja Indonesia. Contoh studi kasus yang digunakan meliputi penelitian di Gereja Huria Kristen Batak </w:t>
      </w:r>
      <w:r w:rsidRPr="00E44417">
        <w:rPr>
          <w:rFonts w:ascii="Times New Roman" w:hAnsi="Times New Roman" w:cs="Times New Roman"/>
          <w:bCs/>
          <w:sz w:val="24"/>
          <w:szCs w:val="24"/>
        </w:rPr>
        <w:lastRenderedPageBreak/>
        <w:t>Protestan (HKBP), gereja-gereja Protestan di Indonesia Timur, gereja Pentakosta, dan berbagai denominasi lainnya.</w:t>
      </w:r>
      <w:r w:rsidRPr="00E44417">
        <w:rPr>
          <w:rStyle w:val="FootnoteReference"/>
          <w:rFonts w:ascii="Times New Roman" w:hAnsi="Times New Roman" w:cs="Times New Roman"/>
          <w:bCs/>
          <w:sz w:val="24"/>
          <w:szCs w:val="24"/>
        </w:rPr>
        <w:footnoteReference w:id="8"/>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Proses analisis data dilakukan dengan dua pendekatan utama, yaitu deduktif dan induktif. Pendekatan deduktif digunakan untuk menurunkan prinsip-prinsip teologis dari teks Alkitab ke dalam aplikasi praktis dalam kehidupan gereja. Sebaliknya, pendekatan induktif dilakukan dengan berangkat dari fenomena dan permasalahan nyata yang terjadi dalam kepemimpinan gereja di Indonesia, kemudian direfleksikan kembali ke dalam kerangka teologi Alkitab.</w:t>
      </w:r>
      <w:r w:rsidRPr="00E44417">
        <w:rPr>
          <w:rStyle w:val="FootnoteReference"/>
          <w:rFonts w:ascii="Times New Roman" w:hAnsi="Times New Roman" w:cs="Times New Roman"/>
          <w:bCs/>
          <w:sz w:val="24"/>
          <w:szCs w:val="24"/>
        </w:rPr>
        <w:footnoteReference w:id="9"/>
      </w:r>
      <w:r w:rsidRPr="00E44417">
        <w:rPr>
          <w:rFonts w:ascii="Times New Roman" w:hAnsi="Times New Roman" w:cs="Times New Roman"/>
          <w:bCs/>
          <w:sz w:val="24"/>
          <w:szCs w:val="24"/>
        </w:rPr>
        <w:t xml:space="preserve"> Kombinasi kedua pendekatan ini memungkinkan penelitian ini menghasilkan kesimpulan yang seimbang antara kesetiaan pada Firman Tuhan dan relevansi kontekstual.</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Selain itu, penelitian ini menerapkan pendekatan kontekstualisasi. Pendekatan ini digunakan untuk menghubungkan ajaran Alkitab tentang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dengan realitas budaya dan sosial Indonesia, termasuk elemen patronase, budaya kolektivisme yang kuat, hierarki sosial, serta tantangan kontemporer seperti disrupsi digital, sekularisme, dan materialisme. Dengan demikian, hasil penelitian diharapkan tidak hanya bersifat teoretis, tetapi juga aplikatif dan kontekstual bagi pemimpin gereja di Indonesia.</w:t>
      </w:r>
      <w:r w:rsidRPr="00E44417">
        <w:rPr>
          <w:rStyle w:val="FootnoteReference"/>
          <w:rFonts w:ascii="Times New Roman" w:hAnsi="Times New Roman" w:cs="Times New Roman"/>
          <w:bCs/>
          <w:sz w:val="24"/>
          <w:szCs w:val="24"/>
        </w:rPr>
        <w:footnoteReference w:id="10"/>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Untuk menjamin validitas dan keandalan data, penelitian ini memperkuat analisis melalui teknik triangulasi sumber. Triangulasi dilakukan dengan membandingkan dan memadukan sumber dari penulis lokal Indonesia, penulis teologi Asia, serta literatur internasional klasik. Selain itu, analisis eksegetis teks Alkitab dilakukan dengan memperhatikan konteks historis, sastra, dan teologis agar interpretasi tetap setia pada maksud asli teks.</w:t>
      </w:r>
      <w:r w:rsidRPr="00E44417">
        <w:rPr>
          <w:rStyle w:val="FootnoteReference"/>
          <w:rFonts w:ascii="Times New Roman" w:hAnsi="Times New Roman" w:cs="Times New Roman"/>
          <w:bCs/>
          <w:sz w:val="24"/>
          <w:szCs w:val="24"/>
        </w:rPr>
        <w:footnoteReference w:id="11"/>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lastRenderedPageBreak/>
        <w:t xml:space="preserve">Penelitian ini bersifat deskriptif-analitis, di mana penulis mendeskripsikan konsep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berdasarkan teladan Kristus, kemudian menganalisis tantangan penerapannya di gereja Indonesia, serta merumuskan rekomendasi praktis yang dapat diimplementasikan.</w:t>
      </w: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Pembahasan</w:t>
      </w: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1. Dasar Teologis Servant Leadership Berbasis Teladan Kristus</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dalam perspektif Kristen bukanlah sekadar teknik atau model manajemen organisasi modern, melainkan sebuah panggilan rohani untuk mengimitasi Kristus (</w:t>
      </w:r>
      <w:r w:rsidRPr="00E44417">
        <w:rPr>
          <w:rFonts w:ascii="Times New Roman" w:hAnsi="Times New Roman" w:cs="Times New Roman"/>
          <w:bCs/>
          <w:i/>
          <w:iCs/>
          <w:sz w:val="24"/>
          <w:szCs w:val="24"/>
        </w:rPr>
        <w:t>imitatio Christi</w:t>
      </w:r>
      <w:r w:rsidRPr="00E44417">
        <w:rPr>
          <w:rFonts w:ascii="Times New Roman" w:hAnsi="Times New Roman" w:cs="Times New Roman"/>
          <w:bCs/>
          <w:sz w:val="24"/>
          <w:szCs w:val="24"/>
        </w:rPr>
        <w:t>). Konsep ini memiliki akar yang sangat dalam di dalam Alkitab dan merupakan inti dari pemahaman Kristen tentang kepemimpinan yang autentik. Kepemimpinan yang berbasis teladan Kristus menuntut transformasi karakter, bukan hanya perubahan gaya atau strategi kepemimpinan.</w:t>
      </w:r>
      <w:r w:rsidRPr="00E44417">
        <w:rPr>
          <w:rStyle w:val="FootnoteReference"/>
          <w:rFonts w:ascii="Times New Roman" w:hAnsi="Times New Roman" w:cs="Times New Roman"/>
          <w:bCs/>
          <w:sz w:val="24"/>
          <w:szCs w:val="24"/>
        </w:rPr>
        <w:footnoteReference w:id="12"/>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Salah satu landasan teologis paling kuat bagi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terdapat dalam Filipi 2:5-11, yang sering disebut sebagai “Hymnus Kristus” atau </w:t>
      </w:r>
      <w:r w:rsidRPr="00E44417">
        <w:rPr>
          <w:rFonts w:ascii="Times New Roman" w:hAnsi="Times New Roman" w:cs="Times New Roman"/>
          <w:bCs/>
          <w:i/>
          <w:iCs/>
          <w:sz w:val="24"/>
          <w:szCs w:val="24"/>
        </w:rPr>
        <w:t>Carmen Christi</w:t>
      </w:r>
      <w:r w:rsidRPr="00E44417">
        <w:rPr>
          <w:rFonts w:ascii="Times New Roman" w:hAnsi="Times New Roman" w:cs="Times New Roman"/>
          <w:bCs/>
          <w:sz w:val="24"/>
          <w:szCs w:val="24"/>
        </w:rPr>
        <w:t>. Dalam bagian ini, Rasul Paulus dengan sangat jelas menyatakan: “Hendaklah kamu dalam hidupmu bersama, menaruh pikiran dan perasaan yang sama seperti Kristus Yesus” (Filipi 2:5). Paulus kemudian menggambarkan kerendahan hati Kristus yang ekstrem: meskipun Ia “dalam rupa Allah” dan “tidak menganggap kesetaraan dengan Allah itu sebagai milik yang harus dipertahankan”, Ia justru “mengosongkan diri-Nya” (</w:t>
      </w:r>
      <w:r w:rsidRPr="00E44417">
        <w:rPr>
          <w:rFonts w:ascii="Times New Roman" w:hAnsi="Times New Roman" w:cs="Times New Roman"/>
          <w:bCs/>
          <w:i/>
          <w:iCs/>
          <w:sz w:val="24"/>
          <w:szCs w:val="24"/>
        </w:rPr>
        <w:t>ekenōsen</w:t>
      </w:r>
      <w:r w:rsidRPr="00E44417">
        <w:rPr>
          <w:rFonts w:ascii="Times New Roman" w:hAnsi="Times New Roman" w:cs="Times New Roman"/>
          <w:bCs/>
          <w:sz w:val="24"/>
          <w:szCs w:val="24"/>
        </w:rPr>
        <w:t xml:space="preserve"> – </w:t>
      </w:r>
      <w:r w:rsidRPr="00E44417">
        <w:rPr>
          <w:rFonts w:ascii="Times New Roman" w:hAnsi="Times New Roman" w:cs="Times New Roman"/>
          <w:bCs/>
          <w:i/>
          <w:iCs/>
          <w:sz w:val="24"/>
          <w:szCs w:val="24"/>
        </w:rPr>
        <w:t>kenosis</w:t>
      </w:r>
      <w:r w:rsidRPr="00E44417">
        <w:rPr>
          <w:rFonts w:ascii="Times New Roman" w:hAnsi="Times New Roman" w:cs="Times New Roman"/>
          <w:bCs/>
          <w:sz w:val="24"/>
          <w:szCs w:val="24"/>
        </w:rPr>
        <w:t>). Kristus rela mengambil rupa seorang hamba (</w:t>
      </w:r>
      <w:r w:rsidRPr="00E44417">
        <w:rPr>
          <w:rFonts w:ascii="Times New Roman" w:hAnsi="Times New Roman" w:cs="Times New Roman"/>
          <w:bCs/>
          <w:i/>
          <w:iCs/>
          <w:sz w:val="24"/>
          <w:szCs w:val="24"/>
        </w:rPr>
        <w:t>doulos</w:t>
      </w:r>
      <w:r w:rsidRPr="00E44417">
        <w:rPr>
          <w:rFonts w:ascii="Times New Roman" w:hAnsi="Times New Roman" w:cs="Times New Roman"/>
          <w:bCs/>
          <w:sz w:val="24"/>
          <w:szCs w:val="24"/>
        </w:rPr>
        <w:t>), menjadi sama dengan manusia, merendahkan diri-Nya, dan taat sampai mati, bahkan mati di kayu salib.</w:t>
      </w:r>
      <w:r w:rsidRPr="00E44417">
        <w:rPr>
          <w:rStyle w:val="FootnoteReference"/>
          <w:rFonts w:ascii="Times New Roman" w:hAnsi="Times New Roman" w:cs="Times New Roman"/>
          <w:bCs/>
          <w:sz w:val="24"/>
          <w:szCs w:val="24"/>
        </w:rPr>
        <w:footnoteReference w:id="13"/>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Paradoks kepemimpinan Kristen terlihat sangat jelas di sini: semakin dalam Kristus merendahkan diri, semakin tinggi Ia ditinggikan oleh Bapa. Kerendahan hati dan ketaatan total menjadi jalan menuju kemuliaan. Bagi pemimpin gereja, ayat ini menjadi panggilan yang sangat kuat bahwa </w:t>
      </w:r>
      <w:r w:rsidRPr="00E44417">
        <w:rPr>
          <w:rFonts w:ascii="Times New Roman" w:hAnsi="Times New Roman" w:cs="Times New Roman"/>
          <w:bCs/>
          <w:sz w:val="24"/>
          <w:szCs w:val="24"/>
        </w:rPr>
        <w:lastRenderedPageBreak/>
        <w:t>kepemimpinan sejati bukanlah tentang status, kekuasaan, atau pengakuan manusia, melainkan tentang kerendahan hati dan pengosongan diri demi kepentingan orang yang dilayani.</w:t>
      </w:r>
      <w:r w:rsidRPr="00E44417">
        <w:rPr>
          <w:rStyle w:val="FootnoteReference"/>
          <w:rFonts w:ascii="Times New Roman" w:hAnsi="Times New Roman" w:cs="Times New Roman"/>
          <w:bCs/>
          <w:sz w:val="24"/>
          <w:szCs w:val="24"/>
        </w:rPr>
        <w:footnoteReference w:id="14"/>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Landasan teologis yang kedua dan tidak kalah penting adalah Markus 10:45. Ayat ini merupakan deklarasi misi Yesus yang paling gamblang: “Sebab Anak Manusia datang bukan untuk dilayani, melainkan untuk melayani dan untuk memberikan nyawa-Nya menjadi tebusan bagi banyak orang.” Ayat ini muncul dalam konteks di mana murid-murid sedang memperdebatkan siapa yang paling besar di antara mereka. Yesus dengan tegas membalikkan logika duniawi tentang kekuasaan dan kebesaran. Sementara pemimpin bangsa-bangsa cenderung “memerintah dengan keras” dan “menjalankan kekuasaan atas orang lain”, para pengikut Yesus harus menempuh jalan yang berbeda: kebesaran diukur dari kesediaan menjadi pelayan dan hamba semua orang (Markus 10:42-44).</w:t>
      </w:r>
      <w:r w:rsidRPr="00E44417">
        <w:rPr>
          <w:rStyle w:val="FootnoteReference"/>
          <w:rFonts w:ascii="Times New Roman" w:hAnsi="Times New Roman" w:cs="Times New Roman"/>
          <w:bCs/>
          <w:sz w:val="24"/>
          <w:szCs w:val="24"/>
        </w:rPr>
        <w:footnoteReference w:id="15"/>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Dari kedua teks utama tersebut, dapat dirumuskan beberapa prinsip pokok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berbasis teladan Kristus, yaitu:</w:t>
      </w:r>
    </w:p>
    <w:p w:rsidR="0090428B" w:rsidRPr="00E44417" w:rsidRDefault="0090428B" w:rsidP="00E44417">
      <w:pPr>
        <w:numPr>
          <w:ilvl w:val="0"/>
          <w:numId w:val="4"/>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Hati pelayan yang tulus (</w:t>
      </w:r>
      <w:r w:rsidRPr="00E44417">
        <w:rPr>
          <w:rFonts w:ascii="Times New Roman" w:hAnsi="Times New Roman" w:cs="Times New Roman"/>
          <w:bCs/>
          <w:i/>
          <w:iCs/>
          <w:sz w:val="24"/>
          <w:szCs w:val="24"/>
        </w:rPr>
        <w:t>servant heart</w:t>
      </w:r>
      <w:r w:rsidRPr="00E44417">
        <w:rPr>
          <w:rFonts w:ascii="Times New Roman" w:hAnsi="Times New Roman" w:cs="Times New Roman"/>
          <w:bCs/>
          <w:sz w:val="24"/>
          <w:szCs w:val="24"/>
        </w:rPr>
        <w:t>), bukan hati penguasa atau pengendali. Pemimpin Kristen dipanggil untuk melayani, bukan untuk dilayani.</w:t>
      </w:r>
    </w:p>
    <w:p w:rsidR="0090428B" w:rsidRPr="00E44417" w:rsidRDefault="0090428B" w:rsidP="00E44417">
      <w:pPr>
        <w:numPr>
          <w:ilvl w:val="0"/>
          <w:numId w:val="4"/>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Kerendahan hati (</w:t>
      </w:r>
      <w:r w:rsidRPr="00E44417">
        <w:rPr>
          <w:rFonts w:ascii="Times New Roman" w:hAnsi="Times New Roman" w:cs="Times New Roman"/>
          <w:bCs/>
          <w:i/>
          <w:iCs/>
          <w:sz w:val="24"/>
          <w:szCs w:val="24"/>
        </w:rPr>
        <w:t>humility</w:t>
      </w:r>
      <w:r w:rsidRPr="00E44417">
        <w:rPr>
          <w:rFonts w:ascii="Times New Roman" w:hAnsi="Times New Roman" w:cs="Times New Roman"/>
          <w:bCs/>
          <w:sz w:val="24"/>
          <w:szCs w:val="24"/>
        </w:rPr>
        <w:t xml:space="preserve">) dan kasih </w:t>
      </w:r>
      <w:r w:rsidRPr="00E44417">
        <w:rPr>
          <w:rFonts w:ascii="Times New Roman" w:hAnsi="Times New Roman" w:cs="Times New Roman"/>
          <w:bCs/>
          <w:i/>
          <w:iCs/>
          <w:sz w:val="24"/>
          <w:szCs w:val="24"/>
        </w:rPr>
        <w:t>agape</w:t>
      </w:r>
      <w:r w:rsidRPr="00E44417">
        <w:rPr>
          <w:rFonts w:ascii="Times New Roman" w:hAnsi="Times New Roman" w:cs="Times New Roman"/>
          <w:bCs/>
          <w:sz w:val="24"/>
          <w:szCs w:val="24"/>
        </w:rPr>
        <w:t xml:space="preserve"> yang tanpa pamrih sebagai fondasi utama kepemimpinan.</w:t>
      </w:r>
    </w:p>
    <w:p w:rsidR="0090428B" w:rsidRPr="00E44417" w:rsidRDefault="0090428B" w:rsidP="00E44417">
      <w:pPr>
        <w:numPr>
          <w:ilvl w:val="0"/>
          <w:numId w:val="4"/>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Pengorbanan dan kesiapan menderita demi kebaikan jemaat, bahkan jika hal itu menuntut pengorbanan pribadi yang besar.</w:t>
      </w:r>
    </w:p>
    <w:p w:rsidR="0090428B" w:rsidRPr="00E44417" w:rsidRDefault="0090428B" w:rsidP="00E44417">
      <w:pPr>
        <w:numPr>
          <w:ilvl w:val="0"/>
          <w:numId w:val="4"/>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 xml:space="preserve">Fokus pada pemberdayaan dan kesejahteraan orang yang dilayani. Tujuan utama pelayanan bukanlah menjaga kekuasaan pribadi, </w:t>
      </w:r>
      <w:r w:rsidRPr="00E44417">
        <w:rPr>
          <w:rFonts w:ascii="Times New Roman" w:hAnsi="Times New Roman" w:cs="Times New Roman"/>
          <w:bCs/>
          <w:sz w:val="24"/>
          <w:szCs w:val="24"/>
        </w:rPr>
        <w:lastRenderedPageBreak/>
        <w:t>melainkan menjadikan jemaat semakin dewasa rohani, mandiri, dan aktif melayani.</w:t>
      </w:r>
      <w:r w:rsidRPr="00E44417">
        <w:rPr>
          <w:rStyle w:val="FootnoteReference"/>
          <w:rFonts w:ascii="Times New Roman" w:hAnsi="Times New Roman" w:cs="Times New Roman"/>
          <w:bCs/>
          <w:sz w:val="24"/>
          <w:szCs w:val="24"/>
        </w:rPr>
        <w:footnoteReference w:id="16"/>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Teladan praktis Yesus Kristus terlihat sangat jelas sepanjang pelayanan-Nya di bumi. Ia menyembuhkan orang sakit, mengajar dengan penuh kesabaran, memberi perhatian kepada orang-orang yang tersisih (seperti perempuan Samaria, anak kecil, dan orang berdosa), membasuh kaki murid-</w:t>
      </w:r>
      <w:proofErr w:type="gramStart"/>
      <w:r w:rsidRPr="00E44417">
        <w:rPr>
          <w:rFonts w:ascii="Times New Roman" w:hAnsi="Times New Roman" w:cs="Times New Roman"/>
          <w:bCs/>
          <w:sz w:val="24"/>
          <w:szCs w:val="24"/>
        </w:rPr>
        <w:t>murid</w:t>
      </w:r>
      <w:proofErr w:type="gramEnd"/>
      <w:r w:rsidRPr="00E44417">
        <w:rPr>
          <w:rFonts w:ascii="Times New Roman" w:hAnsi="Times New Roman" w:cs="Times New Roman"/>
          <w:bCs/>
          <w:sz w:val="24"/>
          <w:szCs w:val="24"/>
        </w:rPr>
        <w:t>-Nya (Yohanes 13:1-17), dan puncaknya adalah penyaliban-Nya di Golgota sebagai bentuk pelayanan tertinggi. Yesus tidak pernah mencari tahta duniawi, kekayaan, atau popularitas. Ia justru memilih melayani “yang terkecil di antara saudara-saudara-Ku” (Matius 25:40).</w:t>
      </w:r>
      <w:r w:rsidRPr="00E44417">
        <w:rPr>
          <w:rStyle w:val="FootnoteReference"/>
          <w:rFonts w:ascii="Times New Roman" w:hAnsi="Times New Roman" w:cs="Times New Roman"/>
          <w:bCs/>
          <w:sz w:val="24"/>
          <w:szCs w:val="24"/>
        </w:rPr>
        <w:footnoteReference w:id="17"/>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Oleh karena itu, setiap pemimpin gereja yang ingin meneladani Kristus harus menyadari bahwa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bukanlah pilihan, melainkan keharusan teologis. Pemimpin Kristen yang sejati adalah mereka yang rela “mengosongkan diri”, bersedia menjadi hamba, dan mengukur keberhasilan pelayanannya bukan dari seberapa besar ia dihormati, melainkan dari seberapa banyak jemaat yang ia layani menjadi semakin serupa dengan Kristus.</w:t>
      </w: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2. Servant Leadership dalam Konteks Gereja Indonesia</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menjadi sangat relevan dan strategis dalam konteks gereja Indonesia saat ini. Sebagai negara dengan keberagaman budaya yang tinggi, Indonesia masih kuat dipengaruhi oleh nilai-nilai hierarki, kolektivisme, dan budaya patronase yang telah mengakar lama. Dalam banyak gereja lokal, pendeta atau gembala sidang sering dipandang sebagai figur sentral yang memiliki otoritas hampir mutlak. Mereka cenderung ditempatkan sebagai “raja kecil” atau pemimpin yang lebih banyak dilayani daripada melayani. Pola kepemimpinan semacam ini, yang bersifat otoriter dan hierarkis, sering kali bertentangan dengan teladan Kristus yang menekankan kerendahan hati dan pelayanan.</w:t>
      </w:r>
      <w:r w:rsidRPr="00E44417">
        <w:rPr>
          <w:rStyle w:val="FootnoteReference"/>
          <w:rFonts w:ascii="Times New Roman" w:hAnsi="Times New Roman" w:cs="Times New Roman"/>
          <w:bCs/>
          <w:sz w:val="24"/>
          <w:szCs w:val="24"/>
        </w:rPr>
        <w:footnoteReference w:id="18"/>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lastRenderedPageBreak/>
        <w:t xml:space="preserve">Meskipun demikian, beberapa penelitian empiris di Indonesia menunjukkan bahwa 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memberikan dampak positif yang signifikan. Pemimpin gereja yang menerapkan prinsip melayani seperti rajin melakukan visitasi pastoral, memberdayakan majelis dan jemaat dalam pengambilan keputusan, serta menjaga transparansi pengelolaan keuangan cenderung berhasil membangun kepercayaan yang lebih tinggi di kalangan jemaat. Hal ini pada akhirnya meningkatkan komitmen rohani, partisipasi aktif dalam pelayanan, serta pertumbuhan gereja baik secara kuantitatif maupun kualitatif.</w:t>
      </w:r>
      <w:r w:rsidRPr="00E44417">
        <w:rPr>
          <w:rStyle w:val="FootnoteReference"/>
          <w:rFonts w:ascii="Times New Roman" w:hAnsi="Times New Roman" w:cs="Times New Roman"/>
          <w:bCs/>
          <w:sz w:val="24"/>
          <w:szCs w:val="24"/>
        </w:rPr>
        <w:footnoteReference w:id="19"/>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Studi kasus di Gereja Huria Kristen Batak Protestan (HKBP) Kertanegara Semarang, misalnya, menunjukkan bahwa praktik kepemimpinan melayani oleh gembala sidang berkorelasi positif dengan peningkatan motivasi dan keterlibatan jemaat dalam berbagai kegiatan gereja.</w:t>
      </w:r>
      <w:r w:rsidRPr="00E44417">
        <w:rPr>
          <w:rStyle w:val="FootnoteReference"/>
          <w:rFonts w:ascii="Times New Roman" w:hAnsi="Times New Roman" w:cs="Times New Roman"/>
          <w:bCs/>
          <w:sz w:val="24"/>
          <w:szCs w:val="24"/>
        </w:rPr>
        <w:footnoteReference w:id="20"/>
      </w:r>
      <w:r w:rsidRPr="00E44417">
        <w:rPr>
          <w:rFonts w:ascii="Times New Roman" w:hAnsi="Times New Roman" w:cs="Times New Roman"/>
          <w:bCs/>
          <w:sz w:val="24"/>
          <w:szCs w:val="24"/>
        </w:rPr>
        <w:t xml:space="preserve"> Demikian pula di gereja-gereja di Indonesia Timur dan beberapa paroki Katolik, integrasi antara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dengan elemen budaya lokal yang positif  seperti semangat gotong royong, kekeluargaan (</w:t>
      </w:r>
      <w:r w:rsidRPr="00E44417">
        <w:rPr>
          <w:rFonts w:ascii="Times New Roman" w:hAnsi="Times New Roman" w:cs="Times New Roman"/>
          <w:bCs/>
          <w:i/>
          <w:iCs/>
          <w:sz w:val="24"/>
          <w:szCs w:val="24"/>
        </w:rPr>
        <w:t>family-oriented</w:t>
      </w:r>
      <w:r w:rsidRPr="00E44417">
        <w:rPr>
          <w:rFonts w:ascii="Times New Roman" w:hAnsi="Times New Roman" w:cs="Times New Roman"/>
          <w:bCs/>
          <w:sz w:val="24"/>
          <w:szCs w:val="24"/>
        </w:rPr>
        <w:t>), dan musyawarah terbukti dapat memperkuat kehidupan bergereja. Pemimpin yang mendengarkan dengan empati, memberdayakan anggota jemaat, serta rela mengorbankan kepentingan pribadi akan menghasilkan jemaat yang lebih aktif, dewasa rohani, dan mandiri dalam pelayanan.</w:t>
      </w:r>
      <w:r w:rsidRPr="00E44417">
        <w:rPr>
          <w:rStyle w:val="FootnoteReference"/>
          <w:rFonts w:ascii="Times New Roman" w:hAnsi="Times New Roman" w:cs="Times New Roman"/>
          <w:bCs/>
          <w:sz w:val="24"/>
          <w:szCs w:val="24"/>
        </w:rPr>
        <w:footnoteReference w:id="21"/>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Namun, realitas di lapangan masih menghadapi berbagai tantangan yang serius. Tantangan-tantangan utama meliputi:</w:t>
      </w:r>
    </w:p>
    <w:p w:rsidR="0090428B" w:rsidRPr="00E44417" w:rsidRDefault="0090428B" w:rsidP="00E44417">
      <w:pPr>
        <w:numPr>
          <w:ilvl w:val="0"/>
          <w:numId w:val="5"/>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Kecenderungan kepemimpinan otoriter: Banyak pemimpin gereja masih cenderung mengendalikan segala keputusan secara sentralistik, sehingga minim partisipasi dan inisiatif dari jemaat. Gaya ini sering </w:t>
      </w:r>
      <w:r w:rsidRPr="00E44417">
        <w:rPr>
          <w:rFonts w:ascii="Times New Roman" w:hAnsi="Times New Roman" w:cs="Times New Roman"/>
          <w:bCs/>
          <w:sz w:val="24"/>
          <w:szCs w:val="24"/>
        </w:rPr>
        <w:lastRenderedPageBreak/>
        <w:t>kali dijustifikasi dengan interpretasi yang keliru terhadap “otoritas rohani”.</w:t>
      </w:r>
      <w:r w:rsidRPr="00E44417">
        <w:rPr>
          <w:rStyle w:val="FootnoteReference"/>
          <w:rFonts w:ascii="Times New Roman" w:hAnsi="Times New Roman" w:cs="Times New Roman"/>
          <w:bCs/>
          <w:sz w:val="24"/>
          <w:szCs w:val="24"/>
        </w:rPr>
        <w:footnoteReference w:id="22"/>
      </w:r>
    </w:p>
    <w:p w:rsidR="0090428B" w:rsidRPr="00E44417" w:rsidRDefault="0090428B" w:rsidP="00E44417">
      <w:pPr>
        <w:numPr>
          <w:ilvl w:val="0"/>
          <w:numId w:val="5"/>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Skandal “tiga ta” (tahta, harta, wanita): Kasus penyalahgunaan kekuasaan, ketidaktransparanan keuangan, perselingkuhan, dan perebutan jabatan sering muncul dan sangat merusak citra kepemimpinan Kristen serta kepercayaan jemaat.</w:t>
      </w:r>
    </w:p>
    <w:p w:rsidR="0090428B" w:rsidRPr="00E44417" w:rsidRDefault="0090428B" w:rsidP="00E44417">
      <w:pPr>
        <w:numPr>
          <w:ilvl w:val="0"/>
          <w:numId w:val="5"/>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Budaya patron-klien: Hubungan antara pemimpin dan jemaat sering bersifat transaksional. Jemaat mengharapkan pemimpin memberikan bantuan material atau perlindungan, sementara pemimpin mengharapkan loyalitas mutlak dan penghormatan berlebihan. Pola ini memperkuat ketergantungan dan menghambat pertumbuhan rohani yang sehat.</w:t>
      </w:r>
    </w:p>
    <w:p w:rsidR="0090428B" w:rsidRPr="00E44417" w:rsidRDefault="0090428B" w:rsidP="00E44417">
      <w:pPr>
        <w:numPr>
          <w:ilvl w:val="0"/>
          <w:numId w:val="5"/>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Tekanan era disrupsi digital: Pemimpin gereja dihadapkan pada tuntutan untuk menjadi adaptif, visioner, dan mampu memanfaatkan teknologi, namun tetap harus mempertahankan kerendahan hati dan fokus pada pelayanan pribadi. Kegagalan menyeimbangkan keduanya sering menimbulkan krisis identitas kepemimpinan.</w:t>
      </w:r>
      <w:r w:rsidRPr="00E44417">
        <w:rPr>
          <w:rStyle w:val="FootnoteReference"/>
          <w:rFonts w:ascii="Times New Roman" w:hAnsi="Times New Roman" w:cs="Times New Roman"/>
          <w:bCs/>
          <w:sz w:val="24"/>
          <w:szCs w:val="24"/>
        </w:rPr>
        <w:footnoteReference w:id="23"/>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Di tengah tantangan tersebut, peluang tetap terbuka. Integrasi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dengan nilai-nilai budaya Indonesia yang positif seperti gotong royong, kekeluargaan, dan semangat kebersamaan dapat menjadi kekuatan kontekstual yang unik. Ketika pemimpin gereja berhasil menggabungkan teladan Kristus dengan pendekatan yang peka budaya, gereja tidak hanya bertumbuh secara numerik, tetapi juga menjadi komunitas yang sehat, inklusif, dan berpengaruh bagi masyarakat sekitar.</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Secara keseluruhan, 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dalam gereja Indonesia bukanlah pilihan kosmetik, melainkan kebutuhan mendesak untuk pembaruan eklesiologi dan praktik pelayanan. Hanya melalui kepemimpinan yang meneladani Kristus yang rela mendengarkan, memberdayakan, dan mengorbankan diri gereja Indonesia dapat mengatasi krisis kepercayaan dan </w:t>
      </w:r>
      <w:r w:rsidRPr="00E44417">
        <w:rPr>
          <w:rFonts w:ascii="Times New Roman" w:hAnsi="Times New Roman" w:cs="Times New Roman"/>
          <w:bCs/>
          <w:sz w:val="24"/>
          <w:szCs w:val="24"/>
        </w:rPr>
        <w:lastRenderedPageBreak/>
        <w:t>menjadi agen transformasi yang efektif di tengah masyarakat yang semakin kompleks.</w:t>
      </w:r>
    </w:p>
    <w:p w:rsidR="0090428B" w:rsidRPr="00E44417" w:rsidRDefault="0090428B"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3. Implikasi Praktis</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berbasis teladan Kristus tidak boleh berhenti pada tataran teori dan teologi semata. Ia harus diwujudkan dalam praktik nyata kehidupan dan pelayanan gereja. Bagi pemimpin gereja di Indonesia, terdapat beberapa implikasi praktis yang mendesak untuk dilakukan agar kepemimpinan melayani dapat menjadi realitas, bukan sekadar slogan rohani.</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Pertama, pemimpin gereja harus secara serius melatih karakter pelayan melalui disiplin rohani pribadi yang konsisten. Kerendahan hati, kasih </w:t>
      </w:r>
      <w:r w:rsidRPr="00E44417">
        <w:rPr>
          <w:rFonts w:ascii="Times New Roman" w:hAnsi="Times New Roman" w:cs="Times New Roman"/>
          <w:bCs/>
          <w:i/>
          <w:iCs/>
          <w:sz w:val="24"/>
          <w:szCs w:val="24"/>
        </w:rPr>
        <w:t>agape</w:t>
      </w:r>
      <w:r w:rsidRPr="00E44417">
        <w:rPr>
          <w:rFonts w:ascii="Times New Roman" w:hAnsi="Times New Roman" w:cs="Times New Roman"/>
          <w:bCs/>
          <w:sz w:val="24"/>
          <w:szCs w:val="24"/>
        </w:rPr>
        <w:t xml:space="preserve">, dan semangat pelayanan tidak muncul secara otomatis, melainkan dibentuk melalui kehidupan doa yang mendalam, perenungan Firman Tuhan secara rutin, dan persekutuan yang akuntabel dengan sesama pemimpin. Seorang pemimpin yang jarang berdoa dan membaca Firman akan sulit meneladani </w:t>
      </w:r>
      <w:r w:rsidRPr="00E44417">
        <w:rPr>
          <w:rFonts w:ascii="Times New Roman" w:hAnsi="Times New Roman" w:cs="Times New Roman"/>
          <w:bCs/>
          <w:i/>
          <w:iCs/>
          <w:sz w:val="24"/>
          <w:szCs w:val="24"/>
        </w:rPr>
        <w:t>kenosis</w:t>
      </w:r>
      <w:r w:rsidRPr="00E44417">
        <w:rPr>
          <w:rFonts w:ascii="Times New Roman" w:hAnsi="Times New Roman" w:cs="Times New Roman"/>
          <w:bCs/>
          <w:sz w:val="24"/>
          <w:szCs w:val="24"/>
        </w:rPr>
        <w:t xml:space="preserve"> Kristus. Disiplin rohani pribadi menjadi fondasi utama sebelum ia dapat memimpin jemaat dengan hati pelayan.</w:t>
      </w:r>
      <w:r w:rsidRPr="00E44417">
        <w:rPr>
          <w:rStyle w:val="FootnoteReference"/>
          <w:rFonts w:ascii="Times New Roman" w:hAnsi="Times New Roman" w:cs="Times New Roman"/>
          <w:bCs/>
          <w:sz w:val="24"/>
          <w:szCs w:val="24"/>
        </w:rPr>
        <w:footnoteReference w:id="24"/>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Kedua, pemimpin perlu menerapkan praktik-praktik konkret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dalam pelayanan sehari-hari. Beberapa praktik yang dapat dilakukan antara lain:</w:t>
      </w:r>
    </w:p>
    <w:p w:rsidR="0090428B" w:rsidRPr="00E44417" w:rsidRDefault="0090428B" w:rsidP="00E44417">
      <w:pPr>
        <w:numPr>
          <w:ilvl w:val="0"/>
          <w:numId w:val="6"/>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Mendengarkan secara aktif (</w:t>
      </w:r>
      <w:r w:rsidRPr="00E44417">
        <w:rPr>
          <w:rFonts w:ascii="Times New Roman" w:hAnsi="Times New Roman" w:cs="Times New Roman"/>
          <w:bCs/>
          <w:i/>
          <w:iCs/>
          <w:sz w:val="24"/>
          <w:szCs w:val="24"/>
        </w:rPr>
        <w:t>active listening</w:t>
      </w:r>
      <w:r w:rsidRPr="00E44417">
        <w:rPr>
          <w:rFonts w:ascii="Times New Roman" w:hAnsi="Times New Roman" w:cs="Times New Roman"/>
          <w:bCs/>
          <w:sz w:val="24"/>
          <w:szCs w:val="24"/>
        </w:rPr>
        <w:t>) terhadap aspirasi, keluhan, dan kebutuhan jemaat, bukan hanya berbicara atau memberikan instruksi.</w:t>
      </w:r>
    </w:p>
    <w:p w:rsidR="0090428B" w:rsidRPr="00E44417" w:rsidRDefault="0090428B" w:rsidP="00E44417">
      <w:pPr>
        <w:numPr>
          <w:ilvl w:val="0"/>
          <w:numId w:val="6"/>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Delegasi tugas dan pemberdayaan anggota jemaat serta majelis. Pemimpin yang bijaksana tidak melakukan segalanya sendiri, melainkan melibatkan dan mengembangkan potensi orang lain.</w:t>
      </w:r>
    </w:p>
    <w:p w:rsidR="0090428B" w:rsidRPr="00E44417" w:rsidRDefault="0090428B" w:rsidP="00E44417">
      <w:pPr>
        <w:numPr>
          <w:ilvl w:val="0"/>
          <w:numId w:val="6"/>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Transparansi keuangan gereja. Membuka laporan keuangan secara berkala dan akuntabel dapat menjadi bentuk nyata dari integritas pelayanan.</w:t>
      </w:r>
    </w:p>
    <w:p w:rsidR="0090428B" w:rsidRPr="00E44417" w:rsidRDefault="0090428B" w:rsidP="00E44417">
      <w:pPr>
        <w:numPr>
          <w:ilvl w:val="0"/>
          <w:numId w:val="6"/>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lastRenderedPageBreak/>
        <w:t xml:space="preserve">Pembinaan dan pengembangan pemimpin baru. Pemimpin </w:t>
      </w:r>
      <w:r w:rsidRPr="00E44417">
        <w:rPr>
          <w:rFonts w:ascii="Times New Roman" w:hAnsi="Times New Roman" w:cs="Times New Roman"/>
          <w:bCs/>
          <w:i/>
          <w:iCs/>
          <w:sz w:val="24"/>
          <w:szCs w:val="24"/>
        </w:rPr>
        <w:t>servant leader</w:t>
      </w:r>
      <w:r w:rsidRPr="00E44417">
        <w:rPr>
          <w:rFonts w:ascii="Times New Roman" w:hAnsi="Times New Roman" w:cs="Times New Roman"/>
          <w:bCs/>
          <w:sz w:val="24"/>
          <w:szCs w:val="24"/>
        </w:rPr>
        <w:t xml:space="preserve"> harus secara sengaja membina generasi penerus, bukan mempertahankan kekuasaan secara berkepanjangan.</w:t>
      </w:r>
      <w:r w:rsidRPr="00E44417">
        <w:rPr>
          <w:rStyle w:val="FootnoteReference"/>
          <w:rFonts w:ascii="Times New Roman" w:hAnsi="Times New Roman" w:cs="Times New Roman"/>
          <w:bCs/>
          <w:sz w:val="24"/>
          <w:szCs w:val="24"/>
        </w:rPr>
        <w:footnoteReference w:id="25"/>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Ketiga, pemimpin gereja Indonesia perlu mengintegrasikan prinsip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dengan nilai-nilai budaya Indonesia yang positif tanpa mengkompromikan nilai-nilai Alkitab. Misalnya, semangat gotong royong dan kebersamaan dapat dimanfaatkan untuk mendorong pelayanan bersama antarjemaat. Nilai kekeluargaan (</w:t>
      </w:r>
      <w:r w:rsidRPr="00E44417">
        <w:rPr>
          <w:rFonts w:ascii="Times New Roman" w:hAnsi="Times New Roman" w:cs="Times New Roman"/>
          <w:bCs/>
          <w:i/>
          <w:iCs/>
          <w:sz w:val="24"/>
          <w:szCs w:val="24"/>
        </w:rPr>
        <w:t>kekeluargaan</w:t>
      </w:r>
      <w:r w:rsidRPr="00E44417">
        <w:rPr>
          <w:rFonts w:ascii="Times New Roman" w:hAnsi="Times New Roman" w:cs="Times New Roman"/>
          <w:bCs/>
          <w:sz w:val="24"/>
          <w:szCs w:val="24"/>
        </w:rPr>
        <w:t xml:space="preserve">) juga dapat menjadi media yang efektif untuk membangun hubungan pastoral yang hangat dan dekat. Namun, pemimpin harus tetap waspada agar budaya patronase dan hierarki yang berlebihan tidak merusak prinsip kerendahan hati dan pemberdayaan yang diajarkan Kristus. Integrasi yang bijaksana antara Injil dan budaya akan membuat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lebih mudah diterima dan dihayati di konteks Indonesia.</w:t>
      </w:r>
      <w:r w:rsidRPr="00E44417">
        <w:rPr>
          <w:rStyle w:val="FootnoteReference"/>
          <w:rFonts w:ascii="Times New Roman" w:hAnsi="Times New Roman" w:cs="Times New Roman"/>
          <w:bCs/>
          <w:sz w:val="24"/>
          <w:szCs w:val="24"/>
        </w:rPr>
        <w:footnoteReference w:id="26"/>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Keempat, pemimpin harus mengevaluasi diri secara berkala dan jujur. Evaluasi dapat dilakukan dengan pertanyaan-pertanyaan reflektif berikut:</w:t>
      </w:r>
    </w:p>
    <w:p w:rsidR="0090428B" w:rsidRPr="00E44417" w:rsidRDefault="0090428B" w:rsidP="00E44417">
      <w:pPr>
        <w:numPr>
          <w:ilvl w:val="0"/>
          <w:numId w:val="7"/>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Apakah jemaat semakin dewasa rohani dan mandiri dalam pelayanan, atau justru semakin bergantung pada satu figur pemimpin?</w:t>
      </w:r>
    </w:p>
    <w:p w:rsidR="0090428B" w:rsidRPr="00E44417" w:rsidRDefault="0090428B" w:rsidP="00E44417">
      <w:pPr>
        <w:numPr>
          <w:ilvl w:val="0"/>
          <w:numId w:val="7"/>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Apakah saya sebagai pemimpin semakin jarang dilibatkan dalam keputusan kecil, atau malah semakin dikontrol segalanya?</w:t>
      </w:r>
    </w:p>
    <w:p w:rsidR="0090428B" w:rsidRPr="00E44417" w:rsidRDefault="0090428B" w:rsidP="00E44417">
      <w:pPr>
        <w:numPr>
          <w:ilvl w:val="0"/>
          <w:numId w:val="7"/>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Apakah saya lebih fokus pada pelayanan dan pertumbuhan jemaat, atau pada popularitas dan pengakuan pribadi?</w:t>
      </w:r>
    </w:p>
    <w:p w:rsidR="0090428B" w:rsidRPr="00E44417" w:rsidRDefault="0090428B" w:rsidP="00E44417">
      <w:pPr>
        <w:numPr>
          <w:ilvl w:val="0"/>
          <w:numId w:val="7"/>
        </w:num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Apakah ada tanda-tanda bahwa jemaat semakin berani me</w:t>
      </w:r>
      <w:r w:rsidR="00E44417" w:rsidRPr="00E44417">
        <w:rPr>
          <w:rFonts w:ascii="Times New Roman" w:hAnsi="Times New Roman" w:cs="Times New Roman"/>
          <w:bCs/>
          <w:sz w:val="24"/>
          <w:szCs w:val="24"/>
        </w:rPr>
        <w:t>layani dan mengambil inisiatif?</w:t>
      </w:r>
      <w:r w:rsidR="00E44417" w:rsidRPr="00E44417">
        <w:rPr>
          <w:rStyle w:val="FootnoteReference"/>
          <w:rFonts w:ascii="Times New Roman" w:hAnsi="Times New Roman" w:cs="Times New Roman"/>
          <w:bCs/>
          <w:sz w:val="24"/>
          <w:szCs w:val="24"/>
        </w:rPr>
        <w:footnoteReference w:id="27"/>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lastRenderedPageBreak/>
        <w:t>Evaluasi semacam ini sebaiknya dilakukan tidak hanya secara pribadi, tetapi juga melibatkan tim kepemimpinan atau kelompok akuntabilitas yang dapat memberikan masukan yang jujur dan konstruktif.</w:t>
      </w:r>
    </w:p>
    <w:p w:rsidR="0090428B" w:rsidRPr="00E44417" w:rsidRDefault="0090428B"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Selain itu, gereja-gereja di Indonesia disarankan untuk menyusun program pelatihan kepemimpinan berbasis Alkitab yang secara khusus menekankan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Seminari dan lembaga pendidikan teologi juga perlu merevisi kurikulum mereka agar calon pendeta tidak hanya dibekali pengetahuan teologi, tetapi juga karakter pelayan seperti Kristus.</w:t>
      </w:r>
    </w:p>
    <w:p w:rsidR="0090428B" w:rsidRPr="00E44417" w:rsidRDefault="0090428B" w:rsidP="00E44417">
      <w:pPr>
        <w:spacing w:line="276" w:lineRule="auto"/>
        <w:jc w:val="both"/>
        <w:rPr>
          <w:rFonts w:ascii="Times New Roman" w:hAnsi="Times New Roman" w:cs="Times New Roman"/>
          <w:bCs/>
          <w:sz w:val="24"/>
          <w:szCs w:val="24"/>
        </w:rPr>
      </w:pPr>
      <w:r w:rsidRPr="00E44417">
        <w:rPr>
          <w:rFonts w:ascii="Times New Roman" w:hAnsi="Times New Roman" w:cs="Times New Roman"/>
          <w:bCs/>
          <w:sz w:val="24"/>
          <w:szCs w:val="24"/>
        </w:rPr>
        <w:t xml:space="preserve">Dengan demikian,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berbasis teladan Kristus bukan hanya menjadi idealisme teologis, melainkan menjadi gaya kepemimpinan yang hidup dan membawa dampak nyata bagi pembaruan gereja Indonesia di abad ke-21.</w:t>
      </w:r>
    </w:p>
    <w:p w:rsidR="00E44417" w:rsidRPr="00E44417" w:rsidRDefault="00E44417"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Kesimpulan</w:t>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Kepemimpinan Kristen yang autentik dan berbasis teladan Kristus pada hakikatnya adalah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 yaitu kepemimpinan yang bermula dari hati seorang pelayan, diwujudkan melalui kerendahan hati yang tulus, pelayanan tanpa pamrih, serta pengorbanan kasih yang rela. Konsep ini bukanlah tren kepemimpinan modern semata, melainkan inti dari ajaran dan teladan Yesus Kristus sendiri sebagai </w:t>
      </w:r>
      <w:r w:rsidRPr="00E44417">
        <w:rPr>
          <w:rFonts w:ascii="Times New Roman" w:hAnsi="Times New Roman" w:cs="Times New Roman"/>
          <w:bCs/>
          <w:i/>
          <w:iCs/>
          <w:sz w:val="24"/>
          <w:szCs w:val="24"/>
        </w:rPr>
        <w:t>Servant Leader</w:t>
      </w:r>
      <w:r w:rsidRPr="00E44417">
        <w:rPr>
          <w:rFonts w:ascii="Times New Roman" w:hAnsi="Times New Roman" w:cs="Times New Roman"/>
          <w:bCs/>
          <w:sz w:val="24"/>
          <w:szCs w:val="24"/>
        </w:rPr>
        <w:t xml:space="preserve"> par excellence.</w:t>
      </w:r>
      <w:r w:rsidRPr="00E44417">
        <w:rPr>
          <w:rStyle w:val="FootnoteReference"/>
          <w:rFonts w:ascii="Times New Roman" w:hAnsi="Times New Roman" w:cs="Times New Roman"/>
          <w:bCs/>
          <w:sz w:val="24"/>
          <w:szCs w:val="24"/>
        </w:rPr>
        <w:footnoteReference w:id="28"/>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Dasar teologis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yang sangat kokoh terdapat dalam dua teks Alkitab utama, yaitu Markus 10:45 dan Filipi 2:5-11. Dalam Markus 10:45, Yesus menyatakan dengan tegas bahwa Anak Manusia datang bukan untuk dilayani, melainkan untuk melayani dan memberikan nyawa-Nya menjadi tebusan bagi banyak orang. Sementara itu, Filipi 2:5-11 menggambarkan puncak kerendahan hati Kristus melalui proses </w:t>
      </w:r>
      <w:r w:rsidRPr="00E44417">
        <w:rPr>
          <w:rFonts w:ascii="Times New Roman" w:hAnsi="Times New Roman" w:cs="Times New Roman"/>
          <w:bCs/>
          <w:i/>
          <w:iCs/>
          <w:sz w:val="24"/>
          <w:szCs w:val="24"/>
        </w:rPr>
        <w:t>kenosis</w:t>
      </w:r>
      <w:r w:rsidRPr="00E44417">
        <w:rPr>
          <w:rFonts w:ascii="Times New Roman" w:hAnsi="Times New Roman" w:cs="Times New Roman"/>
          <w:bCs/>
          <w:sz w:val="24"/>
          <w:szCs w:val="24"/>
        </w:rPr>
        <w:t xml:space="preserve"> — pengosongan diri-Nya yang sukarela, hingga taat sampai mati di kayu salib. Kedua teks ini menjadi fondasi abadi yang menjadikan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w:t>
      </w:r>
      <w:r w:rsidRPr="00E44417">
        <w:rPr>
          <w:rFonts w:ascii="Times New Roman" w:hAnsi="Times New Roman" w:cs="Times New Roman"/>
          <w:bCs/>
          <w:sz w:val="24"/>
          <w:szCs w:val="24"/>
        </w:rPr>
        <w:lastRenderedPageBreak/>
        <w:t>relevan di segala zaman dan konteks, termasuk dalam realitas gereja Indonesia yang kompleks saat ini.</w:t>
      </w:r>
      <w:r w:rsidRPr="00E44417">
        <w:rPr>
          <w:rStyle w:val="FootnoteReference"/>
          <w:rFonts w:ascii="Times New Roman" w:hAnsi="Times New Roman" w:cs="Times New Roman"/>
          <w:bCs/>
          <w:sz w:val="24"/>
          <w:szCs w:val="24"/>
        </w:rPr>
        <w:footnoteReference w:id="29"/>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Penelitian ini menegaskan bahwa 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secara konsisten bukan hanya akan memperbaiki kualitas kepemimpinan gereja, tetapi juga membawa dampak yang luas dan mendalam. Gereja yang dipimpin dengan hati pelayan cenderung lebih sehat secara rohani, memiliki jemaat yang lebih dewasa dan mandiri, serta mampu menumbuhkan partisipasi pelayanan yang lebih luas. Pada akhirnya, gereja semacam ini akan menjadi komunitas yang berbuah, berintegritas, dan mampu menjadi terang serta garam bagi masyarakat Indonesia yang semakin sekuler dan kompleks.</w:t>
      </w:r>
      <w:r w:rsidRPr="00E44417">
        <w:rPr>
          <w:rStyle w:val="FootnoteReference"/>
          <w:rFonts w:ascii="Times New Roman" w:hAnsi="Times New Roman" w:cs="Times New Roman"/>
          <w:bCs/>
          <w:sz w:val="24"/>
          <w:szCs w:val="24"/>
        </w:rPr>
        <w:footnoteReference w:id="30"/>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Namun, perjalanan menuju kepemimpinan yang meneladani Kristus ini tidaklah mudah. Berbagai tantangan seperti budaya otoritarian, pola patron-klien, skandal moral, dan tekanan era digital masih menjadi hambatan nyata. Oleh karena itu, pemimpin gereja Indonesia diajak dengan sungguh-sungguh untuk kembali kepada panggilan dasar mereka: “Hendaklah kamu dalam hidupmu bersama, menaruh pikiran dan perasaan yang sama seperti Kristus Yesus” (Filipi 2:5). Hanya dengan memiliki pikiran Kristus dan meneladani sikap-Nya yang rendah hati serta rela melayani, gereja dapat keluar dari krisis kepercayaan yang melanda saat ini.</w:t>
      </w:r>
      <w:r w:rsidRPr="00E44417">
        <w:rPr>
          <w:rStyle w:val="FootnoteReference"/>
          <w:rFonts w:ascii="Times New Roman" w:hAnsi="Times New Roman" w:cs="Times New Roman"/>
          <w:bCs/>
          <w:sz w:val="24"/>
          <w:szCs w:val="24"/>
        </w:rPr>
        <w:footnoteReference w:id="31"/>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Kesimpulannya,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berbasis teladan Kristus bukanlah pilihan di antara beberapa model kepemimpinan, melainkan keharusan teologis bagi setiap pemimpin Kristen. Gereja Indonesia membutuhkan pemimpin-pemimpin yang bukan hanya pandai berbicara dan mengajar, tetapi juga rela mengosongkan diri, memberdayakan orang lain, dan mengorbankan kepentingan pribadi demi kemuliaan Tuhan dan pertumbuhan jemaat.</w:t>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Hanya ketika pemimpin gereja kembali kepada teladan Kristus Sang Hamba, maka gereja Indonesia akan mampu melewati berbagai tantangan </w:t>
      </w:r>
      <w:r w:rsidRPr="00E44417">
        <w:rPr>
          <w:rFonts w:ascii="Times New Roman" w:hAnsi="Times New Roman" w:cs="Times New Roman"/>
          <w:bCs/>
          <w:sz w:val="24"/>
          <w:szCs w:val="24"/>
        </w:rPr>
        <w:lastRenderedPageBreak/>
        <w:t>kontemporer, membangun kepercayaan yang hilang, dan menjadi agen transformasi rohani serta sosial yang efektif di tengah bangsa ini.</w:t>
      </w:r>
    </w:p>
    <w:p w:rsidR="00E44417" w:rsidRPr="00E44417" w:rsidRDefault="00E44417" w:rsidP="00C34353">
      <w:pPr>
        <w:spacing w:line="276" w:lineRule="auto"/>
        <w:ind w:firstLine="720"/>
        <w:jc w:val="both"/>
        <w:rPr>
          <w:rFonts w:ascii="Times New Roman" w:hAnsi="Times New Roman" w:cs="Times New Roman"/>
          <w:bCs/>
          <w:sz w:val="24"/>
          <w:szCs w:val="24"/>
        </w:rPr>
      </w:pPr>
      <w:r w:rsidRPr="00E44417">
        <w:rPr>
          <w:rFonts w:ascii="Times New Roman" w:hAnsi="Times New Roman" w:cs="Times New Roman"/>
          <w:bCs/>
          <w:sz w:val="24"/>
          <w:szCs w:val="24"/>
        </w:rPr>
        <w:t xml:space="preserve">Saran bagi Penelitian Selanjutnya Penelitian lebih lanjut dengan pendekatan kuantitatif dan studi kasus yang lebih luas di berbagai denominasi di Indonesia sangat diperlukan untuk mengukur secara empiris dampak jangka panjang dari penerapan </w:t>
      </w:r>
      <w:r w:rsidRPr="00E44417">
        <w:rPr>
          <w:rFonts w:ascii="Times New Roman" w:hAnsi="Times New Roman" w:cs="Times New Roman"/>
          <w:bCs/>
          <w:i/>
          <w:iCs/>
          <w:sz w:val="24"/>
          <w:szCs w:val="24"/>
        </w:rPr>
        <w:t>servant leadership</w:t>
      </w:r>
      <w:r w:rsidRPr="00E44417">
        <w:rPr>
          <w:rFonts w:ascii="Times New Roman" w:hAnsi="Times New Roman" w:cs="Times New Roman"/>
          <w:bCs/>
          <w:sz w:val="24"/>
          <w:szCs w:val="24"/>
        </w:rPr>
        <w:t xml:space="preserve"> terhadap pertumbuhan gereja dan kematangan rohani jemaat.</w:t>
      </w:r>
    </w:p>
    <w:p w:rsidR="00E44417" w:rsidRPr="00E44417" w:rsidRDefault="00C34353" w:rsidP="00E44417">
      <w:pPr>
        <w:spacing w:line="276" w:lineRule="auto"/>
        <w:jc w:val="both"/>
        <w:rPr>
          <w:rFonts w:ascii="Times New Roman" w:hAnsi="Times New Roman" w:cs="Times New Roman"/>
          <w:b/>
          <w:bCs/>
          <w:sz w:val="24"/>
          <w:szCs w:val="24"/>
        </w:rPr>
      </w:pPr>
      <w:r w:rsidRPr="00E44417">
        <w:rPr>
          <w:rFonts w:ascii="Times New Roman" w:hAnsi="Times New Roman" w:cs="Times New Roman"/>
          <w:b/>
          <w:bCs/>
          <w:sz w:val="24"/>
          <w:szCs w:val="24"/>
        </w:rPr>
        <w:t>Daftar Pustaka</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Agapa, N. (2023). Pengaruh </w:t>
      </w:r>
      <w:r w:rsidRPr="00E44417">
        <w:rPr>
          <w:rFonts w:ascii="Times New Roman" w:hAnsi="Times New Roman" w:cs="Times New Roman"/>
          <w:i/>
          <w:iCs/>
          <w:sz w:val="24"/>
          <w:szCs w:val="24"/>
        </w:rPr>
        <w:t>Servant Leadership</w:t>
      </w:r>
      <w:r w:rsidRPr="00E44417">
        <w:rPr>
          <w:rFonts w:ascii="Times New Roman" w:hAnsi="Times New Roman" w:cs="Times New Roman"/>
          <w:sz w:val="24"/>
          <w:szCs w:val="24"/>
        </w:rPr>
        <w:t xml:space="preserve"> terhadap budaya organisasi gereja lokal. </w:t>
      </w:r>
      <w:r w:rsidRPr="00E44417">
        <w:rPr>
          <w:rFonts w:ascii="Times New Roman" w:hAnsi="Times New Roman" w:cs="Times New Roman"/>
          <w:i/>
          <w:iCs/>
          <w:sz w:val="24"/>
          <w:szCs w:val="24"/>
        </w:rPr>
        <w:t>Matheo: Jurnal Teologi</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Andreas, J. (2009). </w:t>
      </w:r>
      <w:r w:rsidRPr="00E44417">
        <w:rPr>
          <w:rFonts w:ascii="Times New Roman" w:hAnsi="Times New Roman" w:cs="Times New Roman"/>
          <w:i/>
          <w:iCs/>
          <w:sz w:val="24"/>
          <w:szCs w:val="24"/>
        </w:rPr>
        <w:t>Theology of John’s Gospel and Letters</w:t>
      </w:r>
      <w:r w:rsidRPr="00E44417">
        <w:rPr>
          <w:rFonts w:ascii="Times New Roman" w:hAnsi="Times New Roman" w:cs="Times New Roman"/>
          <w:sz w:val="24"/>
          <w:szCs w:val="24"/>
        </w:rPr>
        <w:t>. Grand Rapids: Zondervan.</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Andriani, N. (2024). Kepemimpinan yang melayani menurut teladan Kristus. </w:t>
      </w:r>
      <w:r w:rsidRPr="00E44417">
        <w:rPr>
          <w:rFonts w:ascii="Times New Roman" w:hAnsi="Times New Roman" w:cs="Times New Roman"/>
          <w:i/>
          <w:iCs/>
          <w:sz w:val="24"/>
          <w:szCs w:val="24"/>
        </w:rPr>
        <w:t>Diligentia: Journal of Theology and Christian Education</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Gaol, B. L. (2022). Gaya kepemimpinan otoriter dan dampaknya dalam gereja. </w:t>
      </w:r>
      <w:r w:rsidRPr="00E44417">
        <w:rPr>
          <w:rFonts w:ascii="Times New Roman" w:hAnsi="Times New Roman" w:cs="Times New Roman"/>
          <w:i/>
          <w:iCs/>
          <w:sz w:val="24"/>
          <w:szCs w:val="24"/>
        </w:rPr>
        <w:t>Jurnal Filadelfia</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Greenleaf, R. K. (1977). </w:t>
      </w:r>
      <w:r w:rsidRPr="00E44417">
        <w:rPr>
          <w:rFonts w:ascii="Times New Roman" w:hAnsi="Times New Roman" w:cs="Times New Roman"/>
          <w:i/>
          <w:iCs/>
          <w:sz w:val="24"/>
          <w:szCs w:val="24"/>
        </w:rPr>
        <w:t>Servant leadership: A journey into the nature of legitimate power and greatness</w:t>
      </w:r>
      <w:r w:rsidRPr="00E44417">
        <w:rPr>
          <w:rFonts w:ascii="Times New Roman" w:hAnsi="Times New Roman" w:cs="Times New Roman"/>
          <w:sz w:val="24"/>
          <w:szCs w:val="24"/>
        </w:rPr>
        <w:t>. New York: Paulist Press.</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Howell, D. R., Jr. (2003). </w:t>
      </w:r>
      <w:r w:rsidRPr="00E44417">
        <w:rPr>
          <w:rFonts w:ascii="Times New Roman" w:hAnsi="Times New Roman" w:cs="Times New Roman"/>
          <w:i/>
          <w:iCs/>
          <w:sz w:val="24"/>
          <w:szCs w:val="24"/>
        </w:rPr>
        <w:t>Servants of the Servant: A Biblical theology of leadership</w:t>
      </w:r>
      <w:r w:rsidRPr="00E44417">
        <w:rPr>
          <w:rFonts w:ascii="Times New Roman" w:hAnsi="Times New Roman" w:cs="Times New Roman"/>
          <w:sz w:val="24"/>
          <w:szCs w:val="24"/>
        </w:rPr>
        <w:t>. Eugene, OR: Wipf &amp; Stock.</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Kgatle, M. S. (2017). Servant leadership: Son of Man as minister and life giver in Mk 10:45. </w:t>
      </w:r>
      <w:r w:rsidRPr="00E44417">
        <w:rPr>
          <w:rFonts w:ascii="Times New Roman" w:hAnsi="Times New Roman" w:cs="Times New Roman"/>
          <w:i/>
          <w:iCs/>
          <w:sz w:val="24"/>
          <w:szCs w:val="24"/>
        </w:rPr>
        <w:t>HTS Teologiese Studies/Theological Studies</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Lontoh, F. O. (2023). Kepemimpinan Kristen dalam konteks budaya Indonesia: Sebuah kajian teologis-praktis. </w:t>
      </w:r>
      <w:r w:rsidRPr="00E44417">
        <w:rPr>
          <w:rFonts w:ascii="Times New Roman" w:hAnsi="Times New Roman" w:cs="Times New Roman"/>
          <w:i/>
          <w:iCs/>
          <w:sz w:val="24"/>
          <w:szCs w:val="24"/>
        </w:rPr>
        <w:t>Jurnal Teologi dan Pelayanan</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lastRenderedPageBreak/>
        <w:t xml:space="preserve">Lontoh, F. O. (2023). Pengaruh gaya kepemimpinan </w:t>
      </w:r>
      <w:r w:rsidRPr="00E44417">
        <w:rPr>
          <w:rFonts w:ascii="Times New Roman" w:hAnsi="Times New Roman" w:cs="Times New Roman"/>
          <w:i/>
          <w:iCs/>
          <w:sz w:val="24"/>
          <w:szCs w:val="24"/>
        </w:rPr>
        <w:t>servant leadership</w:t>
      </w:r>
      <w:r w:rsidRPr="00E44417">
        <w:rPr>
          <w:rFonts w:ascii="Times New Roman" w:hAnsi="Times New Roman" w:cs="Times New Roman"/>
          <w:sz w:val="24"/>
          <w:szCs w:val="24"/>
        </w:rPr>
        <w:t xml:space="preserve"> terhadap motivasi pelayanan. </w:t>
      </w:r>
      <w:r w:rsidRPr="00E44417">
        <w:rPr>
          <w:rFonts w:ascii="Times New Roman" w:hAnsi="Times New Roman" w:cs="Times New Roman"/>
          <w:i/>
          <w:iCs/>
          <w:sz w:val="24"/>
          <w:szCs w:val="24"/>
        </w:rPr>
        <w:t>Jurnal Teologi dan Pelayanan</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Marunduri, E. (2025). Karakteristik alkitabiah kepemimpinan hamba. </w:t>
      </w:r>
      <w:r w:rsidRPr="00E44417">
        <w:rPr>
          <w:rFonts w:ascii="Times New Roman" w:hAnsi="Times New Roman" w:cs="Times New Roman"/>
          <w:i/>
          <w:iCs/>
          <w:sz w:val="24"/>
          <w:szCs w:val="24"/>
        </w:rPr>
        <w:t>Jurnal Ilmiah Wacana Pendidikan</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Martin, R. P. (1983). </w:t>
      </w:r>
      <w:r w:rsidRPr="00E44417">
        <w:rPr>
          <w:rFonts w:ascii="Times New Roman" w:hAnsi="Times New Roman" w:cs="Times New Roman"/>
          <w:i/>
          <w:iCs/>
          <w:sz w:val="24"/>
          <w:szCs w:val="24"/>
        </w:rPr>
        <w:t>A hymn of Christ: Philippians 2:5-11 in recent interpretation and in the setting of early Christian worship</w:t>
      </w:r>
      <w:r w:rsidRPr="00E44417">
        <w:rPr>
          <w:rFonts w:ascii="Times New Roman" w:hAnsi="Times New Roman" w:cs="Times New Roman"/>
          <w:sz w:val="24"/>
          <w:szCs w:val="24"/>
        </w:rPr>
        <w:t xml:space="preserve"> (2nd ed.). Grand Rapids: Eerdmans.</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Nababan, E. B. C. (2019). </w:t>
      </w:r>
      <w:r w:rsidRPr="00E44417">
        <w:rPr>
          <w:rFonts w:ascii="Times New Roman" w:hAnsi="Times New Roman" w:cs="Times New Roman"/>
          <w:i/>
          <w:iCs/>
          <w:sz w:val="24"/>
          <w:szCs w:val="24"/>
        </w:rPr>
        <w:t>Praktik kepemimpinan melayani (Servant Leadership): Studi kasus pada Gereja HKBP Kertanegara Semarang</w:t>
      </w:r>
      <w:r w:rsidRPr="00E44417">
        <w:rPr>
          <w:rFonts w:ascii="Times New Roman" w:hAnsi="Times New Roman" w:cs="Times New Roman"/>
          <w:sz w:val="24"/>
          <w:szCs w:val="24"/>
        </w:rPr>
        <w:t xml:space="preserve"> [Skripsi]. Universitas Diponegoro.</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Purba, V. (2024). Kepemimpinan hamba menurut Filipi 2:5-11 dan relevansinya bagi gereja Indonesia. </w:t>
      </w:r>
      <w:r w:rsidRPr="00E44417">
        <w:rPr>
          <w:rFonts w:ascii="Times New Roman" w:hAnsi="Times New Roman" w:cs="Times New Roman"/>
          <w:i/>
          <w:iCs/>
          <w:sz w:val="24"/>
          <w:szCs w:val="24"/>
        </w:rPr>
        <w:t>Jurnal Teologi Reformed</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Sanders, J. O. (2007). </w:t>
      </w:r>
      <w:r w:rsidRPr="00E44417">
        <w:rPr>
          <w:rFonts w:ascii="Times New Roman" w:hAnsi="Times New Roman" w:cs="Times New Roman"/>
          <w:i/>
          <w:iCs/>
          <w:sz w:val="24"/>
          <w:szCs w:val="24"/>
        </w:rPr>
        <w:t>Spiritual leadership</w:t>
      </w:r>
      <w:r w:rsidRPr="00E44417">
        <w:rPr>
          <w:rFonts w:ascii="Times New Roman" w:hAnsi="Times New Roman" w:cs="Times New Roman"/>
          <w:sz w:val="24"/>
          <w:szCs w:val="24"/>
        </w:rPr>
        <w:t>. Chicago: Moody Press.</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Sembiring, N. (2021). </w:t>
      </w:r>
      <w:r w:rsidRPr="00E44417">
        <w:rPr>
          <w:rFonts w:ascii="Times New Roman" w:hAnsi="Times New Roman" w:cs="Times New Roman"/>
          <w:i/>
          <w:iCs/>
          <w:sz w:val="24"/>
          <w:szCs w:val="24"/>
        </w:rPr>
        <w:t>Servant leadership</w:t>
      </w:r>
      <w:r w:rsidRPr="00E44417">
        <w:rPr>
          <w:rFonts w:ascii="Times New Roman" w:hAnsi="Times New Roman" w:cs="Times New Roman"/>
          <w:sz w:val="24"/>
          <w:szCs w:val="24"/>
        </w:rPr>
        <w:t xml:space="preserve"> yang menumbuhkan komitmen jemaat. </w:t>
      </w:r>
      <w:r w:rsidRPr="00E44417">
        <w:rPr>
          <w:rFonts w:ascii="Times New Roman" w:hAnsi="Times New Roman" w:cs="Times New Roman"/>
          <w:i/>
          <w:iCs/>
          <w:sz w:val="24"/>
          <w:szCs w:val="24"/>
        </w:rPr>
        <w:t>Jurnal Studi Rohani</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Sugiyono. (2017). </w:t>
      </w:r>
      <w:r w:rsidRPr="00E44417">
        <w:rPr>
          <w:rFonts w:ascii="Times New Roman" w:hAnsi="Times New Roman" w:cs="Times New Roman"/>
          <w:i/>
          <w:iCs/>
          <w:sz w:val="24"/>
          <w:szCs w:val="24"/>
        </w:rPr>
        <w:t>Metode penelitian kualitatif, kuantitatif, dan R&amp;D</w:t>
      </w:r>
      <w:r w:rsidRPr="00E44417">
        <w:rPr>
          <w:rFonts w:ascii="Times New Roman" w:hAnsi="Times New Roman" w:cs="Times New Roman"/>
          <w:sz w:val="24"/>
          <w:szCs w:val="24"/>
        </w:rPr>
        <w:t>. Bandung: Alfabeta.</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Susilo, A., &amp; Baskoro, P. K. (2024). Tantangan kepemimpinan Kristen di era disrupsi dalam gereja Tuhan. </w:t>
      </w:r>
      <w:r w:rsidRPr="00E44417">
        <w:rPr>
          <w:rFonts w:ascii="Times New Roman" w:hAnsi="Times New Roman" w:cs="Times New Roman"/>
          <w:i/>
          <w:iCs/>
          <w:sz w:val="24"/>
          <w:szCs w:val="24"/>
        </w:rPr>
        <w:t>Ritornera: Jurnal Teologi Pentakosta Indonesia</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Tambunan, L. A., dkk. (2026). Pengaruh kepemimpinan melayani dan budaya organisasi gereja terhadap loyalitas jemaat. </w:t>
      </w:r>
      <w:r w:rsidRPr="00E44417">
        <w:rPr>
          <w:rFonts w:ascii="Times New Roman" w:hAnsi="Times New Roman" w:cs="Times New Roman"/>
          <w:i/>
          <w:iCs/>
          <w:sz w:val="24"/>
          <w:szCs w:val="24"/>
        </w:rPr>
        <w:t>Jurnal Education</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r w:rsidRPr="00E44417">
        <w:rPr>
          <w:rFonts w:ascii="Times New Roman" w:hAnsi="Times New Roman" w:cs="Times New Roman"/>
          <w:sz w:val="24"/>
          <w:szCs w:val="24"/>
        </w:rPr>
        <w:t xml:space="preserve">Widiyanto, M. A. (2022). Implikasi kepemimpinan melayani dalam pelayanan gereja terhadap peningkatan spiritualitas umat. </w:t>
      </w:r>
      <w:r w:rsidRPr="00E44417">
        <w:rPr>
          <w:rFonts w:ascii="Times New Roman" w:hAnsi="Times New Roman" w:cs="Times New Roman"/>
          <w:i/>
          <w:iCs/>
          <w:sz w:val="24"/>
          <w:szCs w:val="24"/>
        </w:rPr>
        <w:t>Jurnal Ilmiah Religiosity Entity Humanity (JIREH)</w:t>
      </w:r>
      <w:r w:rsidRPr="00E44417">
        <w:rPr>
          <w:rFonts w:ascii="Times New Roman" w:hAnsi="Times New Roman" w:cs="Times New Roman"/>
          <w:sz w:val="24"/>
          <w:szCs w:val="24"/>
        </w:rPr>
        <w:t>.</w:t>
      </w:r>
    </w:p>
    <w:p w:rsidR="00E44417" w:rsidRPr="00E44417" w:rsidRDefault="00E44417" w:rsidP="00E44417">
      <w:pPr>
        <w:spacing w:line="276" w:lineRule="auto"/>
        <w:ind w:left="1418" w:hanging="567"/>
        <w:jc w:val="both"/>
        <w:rPr>
          <w:rFonts w:ascii="Times New Roman" w:hAnsi="Times New Roman" w:cs="Times New Roman"/>
          <w:sz w:val="24"/>
          <w:szCs w:val="24"/>
        </w:rPr>
      </w:pPr>
    </w:p>
    <w:sectPr w:rsidR="00E44417" w:rsidRPr="00E44417" w:rsidSect="00E44417">
      <w:headerReference w:type="even" r:id="rId8"/>
      <w:headerReference w:type="default" r:id="rId9"/>
      <w:footerReference w:type="even" r:id="rId10"/>
      <w:footerReference w:type="default" r:id="rId11"/>
      <w:headerReference w:type="first" r:id="rId12"/>
      <w:footerReference w:type="first" r:id="rId13"/>
      <w:pgSz w:w="10318" w:h="14570" w:code="13"/>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FA5" w:rsidRDefault="00517FA5" w:rsidP="0090428B">
      <w:pPr>
        <w:spacing w:after="0" w:line="240" w:lineRule="auto"/>
      </w:pPr>
      <w:r>
        <w:separator/>
      </w:r>
    </w:p>
  </w:endnote>
  <w:endnote w:type="continuationSeparator" w:id="0">
    <w:p w:rsidR="00517FA5" w:rsidRDefault="00517FA5" w:rsidP="0090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FFF" w:rsidRDefault="00183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901512"/>
      <w:docPartObj>
        <w:docPartGallery w:val="Page Numbers (Bottom of Page)"/>
        <w:docPartUnique/>
      </w:docPartObj>
    </w:sdtPr>
    <w:sdtEndPr>
      <w:rPr>
        <w:noProof/>
      </w:rPr>
    </w:sdtEndPr>
    <w:sdtContent>
      <w:p w:rsidR="009636D2" w:rsidRDefault="009636D2">
        <w:pPr>
          <w:pStyle w:val="Footer"/>
          <w:jc w:val="center"/>
        </w:pPr>
        <w:r>
          <w:fldChar w:fldCharType="begin"/>
        </w:r>
        <w:r>
          <w:instrText xml:space="preserve"> PAGE   \* MERGEFORMAT </w:instrText>
        </w:r>
        <w:r>
          <w:fldChar w:fldCharType="separate"/>
        </w:r>
        <w:r w:rsidR="00183FFF">
          <w:rPr>
            <w:noProof/>
          </w:rPr>
          <w:t>1</w:t>
        </w:r>
        <w:r>
          <w:rPr>
            <w:noProof/>
          </w:rPr>
          <w:fldChar w:fldCharType="end"/>
        </w:r>
      </w:p>
    </w:sdtContent>
  </w:sdt>
  <w:p w:rsidR="009636D2" w:rsidRDefault="00963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FFF" w:rsidRDefault="00183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FA5" w:rsidRDefault="00517FA5" w:rsidP="0090428B">
      <w:pPr>
        <w:spacing w:after="0" w:line="240" w:lineRule="auto"/>
      </w:pPr>
      <w:r>
        <w:separator/>
      </w:r>
    </w:p>
  </w:footnote>
  <w:footnote w:type="continuationSeparator" w:id="0">
    <w:p w:rsidR="00517FA5" w:rsidRDefault="00517FA5" w:rsidP="0090428B">
      <w:pPr>
        <w:spacing w:after="0" w:line="240" w:lineRule="auto"/>
      </w:pPr>
      <w:r>
        <w:continuationSeparator/>
      </w:r>
    </w:p>
  </w:footnote>
  <w:footnote w:id="1">
    <w:p w:rsidR="0090428B" w:rsidRDefault="0090428B" w:rsidP="0090428B">
      <w:pPr>
        <w:pStyle w:val="FootnoteText"/>
        <w:ind w:firstLine="720"/>
      </w:pPr>
      <w:r>
        <w:rPr>
          <w:rStyle w:val="FootnoteReference"/>
        </w:rPr>
        <w:footnoteRef/>
      </w:r>
      <w:r w:rsidRPr="0090428B">
        <w:t>Howell, D. R., Jr. Servants of the Servant: A Biblical Theology of Leadership. Eugene, OR: Wipf &amp; Stock, 2003, hlm. 12-15.</w:t>
      </w:r>
    </w:p>
  </w:footnote>
  <w:footnote w:id="2">
    <w:p w:rsidR="0090428B" w:rsidRDefault="0090428B" w:rsidP="0090428B">
      <w:pPr>
        <w:pStyle w:val="FootnoteText"/>
        <w:ind w:firstLine="720"/>
      </w:pPr>
      <w:r>
        <w:rPr>
          <w:rStyle w:val="FootnoteReference"/>
        </w:rPr>
        <w:footnoteRef/>
      </w:r>
      <w:r w:rsidRPr="0090428B">
        <w:t>Lontoh, Frederich Oscar. “Pengaruh Gaya Kepemimpinan Servant Leadership terhadap Motivasi Pelayanan.” Jurnal Teologi dan Pelayanan, 2023.</w:t>
      </w:r>
    </w:p>
  </w:footnote>
  <w:footnote w:id="3">
    <w:p w:rsidR="0090428B" w:rsidRDefault="0090428B" w:rsidP="0090428B">
      <w:pPr>
        <w:pStyle w:val="FootnoteText"/>
        <w:ind w:firstLine="720"/>
      </w:pPr>
      <w:r>
        <w:rPr>
          <w:rStyle w:val="FootnoteReference"/>
        </w:rPr>
        <w:footnoteRef/>
      </w:r>
      <w:r w:rsidRPr="0090428B">
        <w:t>Widiyanto, Mikha Agus. “Implikasi Kepemimpinan Melayani Dalam Pelayanan Gereja Terhadap Peningkatan Spiritualitas Umat.” Jurnal Ilmiah Religiosity Entity Humanity (JIREH), 2022.</w:t>
      </w:r>
    </w:p>
  </w:footnote>
  <w:footnote w:id="4">
    <w:p w:rsidR="0090428B" w:rsidRDefault="0090428B" w:rsidP="0090428B">
      <w:pPr>
        <w:pStyle w:val="FootnoteText"/>
        <w:ind w:firstLine="720"/>
      </w:pPr>
      <w:r>
        <w:rPr>
          <w:rStyle w:val="FootnoteReference"/>
        </w:rPr>
        <w:footnoteRef/>
      </w:r>
      <w:r w:rsidRPr="0090428B">
        <w:t>Kgatle, M. S. “Servant Leadership: Son of Man as Minister and Life Giver in Mk 10:45.” HTS Teologiese Studies/Theological Studies, 2017.</w:t>
      </w:r>
    </w:p>
  </w:footnote>
  <w:footnote w:id="5">
    <w:p w:rsidR="0090428B" w:rsidRDefault="0090428B" w:rsidP="0090428B">
      <w:pPr>
        <w:pStyle w:val="FootnoteText"/>
        <w:ind w:firstLine="720"/>
      </w:pPr>
      <w:r>
        <w:rPr>
          <w:rStyle w:val="FootnoteReference"/>
        </w:rPr>
        <w:footnoteRef/>
      </w:r>
      <w:r w:rsidRPr="0090428B">
        <w:t xml:space="preserve">Martin, Ralph P. </w:t>
      </w:r>
      <w:proofErr w:type="gramStart"/>
      <w:r w:rsidRPr="0090428B">
        <w:t>A</w:t>
      </w:r>
      <w:proofErr w:type="gramEnd"/>
      <w:r w:rsidRPr="0090428B">
        <w:t xml:space="preserve"> Hymn of Christ: Philippians 2:5-11 in Recent Interpretation and in the Setting of Early Christian Worship. 2nd ed. Grand Rapids: Eerdmans, 1983, hlm. 45-68.</w:t>
      </w:r>
    </w:p>
  </w:footnote>
  <w:footnote w:id="6">
    <w:p w:rsidR="0090428B" w:rsidRDefault="0090428B" w:rsidP="0090428B">
      <w:pPr>
        <w:pStyle w:val="FootnoteText"/>
        <w:ind w:firstLine="720"/>
      </w:pPr>
      <w:r>
        <w:rPr>
          <w:rStyle w:val="FootnoteReference"/>
        </w:rPr>
        <w:footnoteRef/>
      </w:r>
      <w:r w:rsidRPr="0090428B">
        <w:t>Andriani, N. “Kepemimpinan yang Melayani Menurut Teladan Kristus.” Diligentia: Journal of Theology and Christian Education, 2024; serta Tambunan, Leo Alexander dkk. “Pengaruh Kepemimpinan Melayani dan Budaya Organisasi Gereja terhadap Loyalitas Jemaat.” Jurnal Education, 2026.</w:t>
      </w:r>
    </w:p>
  </w:footnote>
  <w:footnote w:id="7">
    <w:p w:rsidR="0090428B" w:rsidRDefault="0090428B" w:rsidP="0090428B">
      <w:pPr>
        <w:pStyle w:val="FootnoteText"/>
        <w:ind w:firstLine="720"/>
      </w:pPr>
      <w:r>
        <w:rPr>
          <w:rStyle w:val="FootnoteReference"/>
        </w:rPr>
        <w:footnoteRef/>
      </w:r>
      <w:r w:rsidRPr="0090428B">
        <w:t>Sugiyono. Metode Penelitian Kualitatif, Kuantitatif, dan R&amp;D. Bandung: Alfabeta, 2017, hlm. 8-12.</w:t>
      </w:r>
    </w:p>
  </w:footnote>
  <w:footnote w:id="8">
    <w:p w:rsidR="0090428B" w:rsidRDefault="0090428B" w:rsidP="0090428B">
      <w:pPr>
        <w:pStyle w:val="FootnoteText"/>
        <w:ind w:firstLine="720"/>
      </w:pPr>
      <w:r>
        <w:rPr>
          <w:rStyle w:val="FootnoteReference"/>
        </w:rPr>
        <w:footnoteRef/>
      </w:r>
      <w:r w:rsidRPr="0090428B">
        <w:t>Agapa, N. “Pengaruh Servant Leadership terhadap Budaya Organisasi Gereja Lokal.” Matheo: Jurnal Teologi, 2023.</w:t>
      </w:r>
    </w:p>
  </w:footnote>
  <w:footnote w:id="9">
    <w:p w:rsidR="0090428B" w:rsidRDefault="0090428B" w:rsidP="0090428B">
      <w:pPr>
        <w:pStyle w:val="FootnoteText"/>
        <w:ind w:firstLine="720"/>
      </w:pPr>
      <w:r>
        <w:rPr>
          <w:rStyle w:val="FootnoteReference"/>
        </w:rPr>
        <w:footnoteRef/>
      </w:r>
      <w:r w:rsidRPr="0090428B">
        <w:t>Marunduri, E. “Karakteristik Alkitabiah Kepemimpinan Hamba.” Jurnal Ilmiah Wacana Pendidikan, 2025.</w:t>
      </w:r>
    </w:p>
  </w:footnote>
  <w:footnote w:id="10">
    <w:p w:rsidR="0090428B" w:rsidRDefault="0090428B" w:rsidP="0090428B">
      <w:pPr>
        <w:pStyle w:val="FootnoteText"/>
        <w:ind w:firstLine="720"/>
      </w:pPr>
      <w:r>
        <w:rPr>
          <w:rStyle w:val="FootnoteReference"/>
        </w:rPr>
        <w:footnoteRef/>
      </w:r>
      <w:r w:rsidRPr="0090428B">
        <w:t>Lontoh, F.O. “Kepemimpinan Kristen dalam Konteks Budaya Indonesia.” Jurnal Teologi dan Pelayanan, 2023.</w:t>
      </w:r>
    </w:p>
  </w:footnote>
  <w:footnote w:id="11">
    <w:p w:rsidR="0090428B" w:rsidRPr="0090428B" w:rsidRDefault="0090428B" w:rsidP="0090428B">
      <w:pPr>
        <w:pStyle w:val="FootnoteText"/>
        <w:ind w:firstLine="720"/>
      </w:pPr>
      <w:r>
        <w:rPr>
          <w:rStyle w:val="FootnoteReference"/>
        </w:rPr>
        <w:footnoteRef/>
      </w:r>
      <w:r w:rsidRPr="0090428B">
        <w:t>Howell, D.R., Jr. Servants of the Servant: A Biblical Theology of Leadership. Eugene, OR: Wipf &amp; Stock, 2003, hlm. 20-25.</w:t>
      </w:r>
    </w:p>
    <w:p w:rsidR="0090428B" w:rsidRDefault="0090428B">
      <w:pPr>
        <w:pStyle w:val="FootnoteText"/>
      </w:pPr>
    </w:p>
  </w:footnote>
  <w:footnote w:id="12">
    <w:p w:rsidR="0090428B" w:rsidRDefault="0090428B" w:rsidP="0090428B">
      <w:pPr>
        <w:pStyle w:val="FootnoteText"/>
        <w:ind w:firstLine="720"/>
      </w:pPr>
      <w:r>
        <w:rPr>
          <w:rStyle w:val="FootnoteReference"/>
        </w:rPr>
        <w:footnoteRef/>
      </w:r>
      <w:r w:rsidRPr="0090428B">
        <w:t>Sanders, J. Oswald. Spiritual Leadership. Chicago: Moody Press, 2007, hlm. 23-25.</w:t>
      </w:r>
    </w:p>
  </w:footnote>
  <w:footnote w:id="13">
    <w:p w:rsidR="0090428B" w:rsidRDefault="0090428B" w:rsidP="0090428B">
      <w:pPr>
        <w:pStyle w:val="FootnoteText"/>
        <w:ind w:firstLine="720"/>
      </w:pPr>
      <w:r>
        <w:rPr>
          <w:rStyle w:val="FootnoteReference"/>
        </w:rPr>
        <w:footnoteRef/>
      </w:r>
      <w:r w:rsidRPr="0090428B">
        <w:t xml:space="preserve">Martin, Ralph P. </w:t>
      </w:r>
      <w:proofErr w:type="gramStart"/>
      <w:r w:rsidRPr="0090428B">
        <w:t>A</w:t>
      </w:r>
      <w:proofErr w:type="gramEnd"/>
      <w:r w:rsidRPr="0090428B">
        <w:t xml:space="preserve"> Hymn of Christ: Philippians 2:5-11 in Recent Interpretation and in the Setting of Early Christian Worship. 2nd ed. Grand Rapids: Eerdmans, 1983, hlm. 45-68.</w:t>
      </w:r>
    </w:p>
  </w:footnote>
  <w:footnote w:id="14">
    <w:p w:rsidR="0090428B" w:rsidRDefault="0090428B" w:rsidP="0090428B">
      <w:pPr>
        <w:pStyle w:val="FootnoteText"/>
        <w:ind w:firstLine="720"/>
      </w:pPr>
      <w:r>
        <w:rPr>
          <w:rStyle w:val="FootnoteReference"/>
        </w:rPr>
        <w:footnoteRef/>
      </w:r>
      <w:r w:rsidRPr="0090428B">
        <w:t>Purba, Viktor. “Kepemimpinan Hamba Menurut Filipi 2:5-11 dan Relevansinya bagi Gereja Indonesia.” Jurnal Teologi Reformed, 2024.</w:t>
      </w:r>
    </w:p>
  </w:footnote>
  <w:footnote w:id="15">
    <w:p w:rsidR="0090428B" w:rsidRDefault="0090428B" w:rsidP="0090428B">
      <w:pPr>
        <w:pStyle w:val="FootnoteText"/>
        <w:ind w:firstLine="720"/>
      </w:pPr>
      <w:r>
        <w:rPr>
          <w:rStyle w:val="FootnoteReference"/>
        </w:rPr>
        <w:footnoteRef/>
      </w:r>
      <w:r w:rsidRPr="0090428B">
        <w:t>Kgatle, M. S. “Servant Leadership: Son of Man as Minister and Life Giver in Mk 10:45.” HTS Teologiese Studies/Theological Studies, 2017.</w:t>
      </w:r>
    </w:p>
  </w:footnote>
  <w:footnote w:id="16">
    <w:p w:rsidR="0090428B" w:rsidRDefault="0090428B" w:rsidP="0090428B">
      <w:pPr>
        <w:pStyle w:val="FootnoteText"/>
        <w:ind w:firstLine="720"/>
      </w:pPr>
      <w:r>
        <w:rPr>
          <w:rStyle w:val="FootnoteReference"/>
        </w:rPr>
        <w:footnoteRef/>
      </w:r>
      <w:r w:rsidRPr="0090428B">
        <w:t>Greenleaf, Robert K. Servant Leadership: A Journey into the Nature of Legitimate Power and Greatness. New York: Paulist Press, 1977, hlm. 13-15.</w:t>
      </w:r>
    </w:p>
  </w:footnote>
  <w:footnote w:id="17">
    <w:p w:rsidR="0090428B" w:rsidRDefault="0090428B" w:rsidP="0090428B">
      <w:pPr>
        <w:pStyle w:val="FootnoteText"/>
        <w:ind w:firstLine="720"/>
      </w:pPr>
      <w:r>
        <w:rPr>
          <w:rStyle w:val="FootnoteReference"/>
        </w:rPr>
        <w:footnoteRef/>
      </w:r>
      <w:r w:rsidRPr="0090428B">
        <w:t>Andreas J. Theology of John’s Gospel and Letters. Grand Rapids: Zondervan, 2009, hlm. 512-520.</w:t>
      </w:r>
    </w:p>
  </w:footnote>
  <w:footnote w:id="18">
    <w:p w:rsidR="0090428B" w:rsidRDefault="0090428B" w:rsidP="0090428B">
      <w:pPr>
        <w:pStyle w:val="FootnoteText"/>
        <w:ind w:firstLine="720"/>
      </w:pPr>
      <w:r>
        <w:rPr>
          <w:rStyle w:val="FootnoteReference"/>
        </w:rPr>
        <w:footnoteRef/>
      </w:r>
      <w:r w:rsidRPr="0090428B">
        <w:t>Gaol, B. L. “Gaya Kepemimpinan Otoriter dan Dampaknya dalam G</w:t>
      </w:r>
      <w:r>
        <w:t>ereja.” Jurnal Filadelfia, 2022.</w:t>
      </w:r>
    </w:p>
  </w:footnote>
  <w:footnote w:id="19">
    <w:p w:rsidR="0090428B" w:rsidRDefault="0090428B" w:rsidP="0090428B">
      <w:pPr>
        <w:pStyle w:val="FootnoteText"/>
        <w:ind w:firstLine="720"/>
      </w:pPr>
      <w:r>
        <w:rPr>
          <w:rStyle w:val="FootnoteReference"/>
        </w:rPr>
        <w:footnoteRef/>
      </w:r>
      <w:r w:rsidRPr="0090428B">
        <w:t>Sembiring, N. “Servant Leadership yang Menumbuhkan Komitmen Jemaat.” Jurnal Studi Rohani, 2021.</w:t>
      </w:r>
    </w:p>
  </w:footnote>
  <w:footnote w:id="20">
    <w:p w:rsidR="0090428B" w:rsidRDefault="0090428B" w:rsidP="0090428B">
      <w:pPr>
        <w:pStyle w:val="FootnoteText"/>
        <w:ind w:firstLine="720"/>
      </w:pPr>
      <w:r>
        <w:rPr>
          <w:rStyle w:val="FootnoteReference"/>
        </w:rPr>
        <w:footnoteRef/>
      </w:r>
      <w:r w:rsidRPr="0090428B">
        <w:t>Nababan, E.B.C. Praktik Kepemimpinan Melayani (Servant Leadership): Studi Kasus pada Gereja HKBP Kertanegara Semarang. Skripsi, Universitas Diponegoro, 2019.</w:t>
      </w:r>
    </w:p>
  </w:footnote>
  <w:footnote w:id="21">
    <w:p w:rsidR="0090428B" w:rsidRDefault="0090428B" w:rsidP="0090428B">
      <w:pPr>
        <w:pStyle w:val="FootnoteText"/>
        <w:ind w:firstLine="720"/>
      </w:pPr>
      <w:r>
        <w:rPr>
          <w:rStyle w:val="FootnoteReference"/>
        </w:rPr>
        <w:footnoteRef/>
      </w:r>
      <w:r w:rsidRPr="0090428B">
        <w:t>Agapa, N. “Pengaruh Servant Leadership terhadap Budaya Organisasi dalam Konteks Gereja Lokal.” Matheo: Jurnal Teologi, 2023.</w:t>
      </w:r>
    </w:p>
  </w:footnote>
  <w:footnote w:id="22">
    <w:p w:rsidR="0090428B" w:rsidRDefault="0090428B" w:rsidP="0090428B">
      <w:pPr>
        <w:pStyle w:val="FootnoteText"/>
        <w:ind w:firstLine="720"/>
      </w:pPr>
      <w:r>
        <w:rPr>
          <w:rStyle w:val="FootnoteReference"/>
        </w:rPr>
        <w:footnoteRef/>
      </w:r>
      <w:r w:rsidRPr="0090428B">
        <w:t>Susilo, A. &amp; Baskoro, P.K. “Tantangan Kepemimpinan Kristen di Era Disrupsi dalam Gereja Tuhan.” Ritornera: Jurnal Teologi Pentakosta Indonesia, 2024.</w:t>
      </w:r>
    </w:p>
  </w:footnote>
  <w:footnote w:id="23">
    <w:p w:rsidR="0090428B" w:rsidRDefault="0090428B" w:rsidP="0090428B">
      <w:pPr>
        <w:pStyle w:val="FootnoteText"/>
        <w:ind w:firstLine="720"/>
      </w:pPr>
      <w:r>
        <w:rPr>
          <w:rStyle w:val="FootnoteReference"/>
        </w:rPr>
        <w:footnoteRef/>
      </w:r>
      <w:r w:rsidRPr="0090428B">
        <w:t>Widiyanto, M.A. “Implikasi Kepemimpinan Melayani dalam Pelayanan Gereja.” Jurnal Ilmiah Religiosity Entity Humanity (JIREH), 2022.</w:t>
      </w:r>
    </w:p>
  </w:footnote>
  <w:footnote w:id="24">
    <w:p w:rsidR="0090428B" w:rsidRDefault="0090428B" w:rsidP="0090428B">
      <w:pPr>
        <w:pStyle w:val="FootnoteText"/>
        <w:ind w:firstLine="720"/>
      </w:pPr>
      <w:r>
        <w:rPr>
          <w:rStyle w:val="FootnoteReference"/>
        </w:rPr>
        <w:footnoteRef/>
      </w:r>
      <w:r w:rsidRPr="0090428B">
        <w:t>Sanders, J. Oswald. Spiritual Leadership. Chicago: Moody Press, 2007, hlm. 35-42.</w:t>
      </w:r>
    </w:p>
  </w:footnote>
  <w:footnote w:id="25">
    <w:p w:rsidR="0090428B" w:rsidRDefault="0090428B" w:rsidP="0090428B">
      <w:pPr>
        <w:pStyle w:val="FootnoteText"/>
        <w:ind w:firstLine="720"/>
      </w:pPr>
      <w:r>
        <w:rPr>
          <w:rStyle w:val="FootnoteReference"/>
        </w:rPr>
        <w:footnoteRef/>
      </w:r>
      <w:r w:rsidRPr="0090428B">
        <w:t>Greenleaf, Robert K. Servant Leadership: A Journey into the Nature of Legitimate Power and Greatness. New York: Paulist Press, 1977, hlm. 27-30.</w:t>
      </w:r>
    </w:p>
  </w:footnote>
  <w:footnote w:id="26">
    <w:p w:rsidR="0090428B" w:rsidRDefault="0090428B" w:rsidP="0090428B">
      <w:pPr>
        <w:pStyle w:val="FootnoteText"/>
        <w:ind w:firstLine="720"/>
      </w:pPr>
      <w:r>
        <w:rPr>
          <w:rStyle w:val="FootnoteReference"/>
        </w:rPr>
        <w:footnoteRef/>
      </w:r>
      <w:r w:rsidRPr="0090428B">
        <w:t>Lontoh, Frederich Oscar. “Kepemimpinan Kristen dalam Konteks Budaya Indonesia: Sebuah Kajian Teologis-Praktis.” Jurnal Teologi dan Pelayanan, 2023.</w:t>
      </w:r>
    </w:p>
  </w:footnote>
  <w:footnote w:id="27">
    <w:p w:rsidR="00E44417" w:rsidRDefault="00E44417" w:rsidP="00E44417">
      <w:pPr>
        <w:pStyle w:val="FootnoteText"/>
        <w:ind w:firstLine="720"/>
      </w:pPr>
      <w:r>
        <w:rPr>
          <w:rStyle w:val="FootnoteReference"/>
        </w:rPr>
        <w:footnoteRef/>
      </w:r>
      <w:r w:rsidRPr="00E44417">
        <w:t>Howell, D.R., Jr. Servants of the Servant: A Biblical Theology of Leadership. Eugene, OR: Wipf &amp; Stock, 2003, hlm. 112-115.</w:t>
      </w:r>
    </w:p>
  </w:footnote>
  <w:footnote w:id="28">
    <w:p w:rsidR="00E44417" w:rsidRDefault="00E44417" w:rsidP="00E44417">
      <w:pPr>
        <w:pStyle w:val="FootnoteText"/>
        <w:ind w:firstLine="720"/>
      </w:pPr>
      <w:r>
        <w:rPr>
          <w:rStyle w:val="FootnoteReference"/>
        </w:rPr>
        <w:footnoteRef/>
      </w:r>
      <w:r w:rsidRPr="00E44417">
        <w:t>Greenleaf, Robert K. Servant Leadership: A Journey into the Nature of Legitimate Power and Greatness. New York: Paulist Press, 1977, hlm. 7-10.</w:t>
      </w:r>
    </w:p>
  </w:footnote>
  <w:footnote w:id="29">
    <w:p w:rsidR="00E44417" w:rsidRDefault="00E44417" w:rsidP="00E44417">
      <w:pPr>
        <w:pStyle w:val="FootnoteText"/>
        <w:ind w:firstLine="720"/>
      </w:pPr>
      <w:r>
        <w:rPr>
          <w:rStyle w:val="FootnoteReference"/>
        </w:rPr>
        <w:footnoteRef/>
      </w:r>
      <w:r w:rsidRPr="00E44417">
        <w:t xml:space="preserve">Martin, Ralph P. </w:t>
      </w:r>
      <w:proofErr w:type="gramStart"/>
      <w:r w:rsidRPr="00E44417">
        <w:t>A</w:t>
      </w:r>
      <w:proofErr w:type="gramEnd"/>
      <w:r w:rsidRPr="00E44417">
        <w:t xml:space="preserve"> Hymn of Christ: Philippians 2:5-11 in Recent Interpretation and in the Setting of Early Christian Worship. 2nd ed. Grand Rapids: Eerdmans, 1983, hlm. 45-68.</w:t>
      </w:r>
    </w:p>
  </w:footnote>
  <w:footnote w:id="30">
    <w:p w:rsidR="00E44417" w:rsidRDefault="00E44417" w:rsidP="00E44417">
      <w:pPr>
        <w:pStyle w:val="FootnoteText"/>
        <w:ind w:firstLine="720"/>
      </w:pPr>
      <w:r>
        <w:rPr>
          <w:rStyle w:val="FootnoteReference"/>
        </w:rPr>
        <w:footnoteRef/>
      </w:r>
      <w:r w:rsidRPr="00E44417">
        <w:t>Howell, D.R., Jr. Servants of the Servant: A Biblical Theology of Leadership. Eugene, OR: Wipf &amp; Stock, 2003, hlm. 198-205.</w:t>
      </w:r>
    </w:p>
  </w:footnote>
  <w:footnote w:id="31">
    <w:p w:rsidR="00E44417" w:rsidRDefault="00E44417" w:rsidP="00E44417">
      <w:pPr>
        <w:pStyle w:val="FootnoteText"/>
        <w:ind w:firstLine="720"/>
      </w:pPr>
      <w:r>
        <w:rPr>
          <w:rStyle w:val="FootnoteReference"/>
        </w:rPr>
        <w:footnoteRef/>
      </w:r>
      <w:r w:rsidRPr="00E44417">
        <w:t>Sanders, J. Oswald. Spiritual Leadership. Chicago: Moody Press, 2007, hlm. 15-18.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FFF" w:rsidRDefault="00183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417" w:rsidRPr="00C34353" w:rsidRDefault="00E44417">
    <w:pPr>
      <w:pStyle w:val="Header"/>
      <w:rPr>
        <w:rFonts w:asciiTheme="majorHAnsi" w:hAnsiTheme="majorHAnsi" w:cstheme="majorHAnsi"/>
        <w:b/>
        <w:i/>
      </w:rPr>
    </w:pPr>
    <w:bookmarkStart w:id="0" w:name="_GoBack"/>
    <w:r w:rsidRPr="00C34353">
      <w:rPr>
        <w:rFonts w:asciiTheme="majorHAnsi" w:hAnsiTheme="majorHAnsi" w:cstheme="majorHAnsi"/>
        <w:b/>
        <w:i/>
      </w:rPr>
      <w:t>JURNAL TEOLOGI KALAM MULIA</w:t>
    </w:r>
  </w:p>
  <w:p w:rsidR="00E44417" w:rsidRPr="00C34353" w:rsidRDefault="00E44417">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E44417" w:rsidRPr="00C34353" w:rsidRDefault="00E44417">
    <w:pPr>
      <w:pStyle w:val="Header"/>
      <w:rPr>
        <w:rFonts w:asciiTheme="majorHAnsi" w:hAnsiTheme="majorHAnsi" w:cstheme="majorHAnsi"/>
        <w:b/>
        <w:bCs/>
        <w:i/>
      </w:rPr>
    </w:pPr>
    <w:r w:rsidRPr="00C34353">
      <w:rPr>
        <w:rFonts w:asciiTheme="majorHAnsi" w:hAnsiTheme="majorHAnsi" w:cstheme="majorHAnsi"/>
        <w:b/>
        <w:bCs/>
        <w:i/>
      </w:rPr>
      <w:t>VOL. 22. NO. 2 JULI 2025</w:t>
    </w:r>
  </w:p>
  <w:bookmarkEnd w:id="0"/>
  <w:p w:rsidR="00C34353" w:rsidRPr="00C34353" w:rsidRDefault="00C34353">
    <w:pPr>
      <w:pStyle w:val="Header"/>
      <w:rPr>
        <w:rFonts w:asciiTheme="majorHAnsi" w:hAnsiTheme="majorHAnsi" w:cstheme="majorHAnsi"/>
        <w:b/>
        <w:i/>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FFF" w:rsidRDefault="00183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0526D"/>
    <w:multiLevelType w:val="multilevel"/>
    <w:tmpl w:val="AA38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9374C"/>
    <w:multiLevelType w:val="multilevel"/>
    <w:tmpl w:val="4544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E74CF"/>
    <w:multiLevelType w:val="multilevel"/>
    <w:tmpl w:val="068E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4A06C1"/>
    <w:multiLevelType w:val="multilevel"/>
    <w:tmpl w:val="A2A0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BC7514"/>
    <w:multiLevelType w:val="multilevel"/>
    <w:tmpl w:val="7CE8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E930F4"/>
    <w:multiLevelType w:val="multilevel"/>
    <w:tmpl w:val="590C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7941D3"/>
    <w:multiLevelType w:val="multilevel"/>
    <w:tmpl w:val="1CD8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28B"/>
    <w:rsid w:val="00183FFF"/>
    <w:rsid w:val="004E517E"/>
    <w:rsid w:val="00517FA5"/>
    <w:rsid w:val="0090428B"/>
    <w:rsid w:val="009636D2"/>
    <w:rsid w:val="00C34353"/>
    <w:rsid w:val="00E4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849A"/>
  <w15:chartTrackingRefBased/>
  <w15:docId w15:val="{51A5E6AA-886F-43E7-A377-51BF8F5B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042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428B"/>
    <w:rPr>
      <w:sz w:val="20"/>
      <w:szCs w:val="20"/>
    </w:rPr>
  </w:style>
  <w:style w:type="character" w:styleId="FootnoteReference">
    <w:name w:val="footnote reference"/>
    <w:basedOn w:val="DefaultParagraphFont"/>
    <w:uiPriority w:val="99"/>
    <w:semiHidden/>
    <w:unhideWhenUsed/>
    <w:rsid w:val="0090428B"/>
    <w:rPr>
      <w:vertAlign w:val="superscript"/>
    </w:rPr>
  </w:style>
  <w:style w:type="paragraph" w:styleId="NormalWeb">
    <w:name w:val="Normal (Web)"/>
    <w:basedOn w:val="Normal"/>
    <w:uiPriority w:val="99"/>
    <w:semiHidden/>
    <w:unhideWhenUsed/>
    <w:rsid w:val="0090428B"/>
    <w:rPr>
      <w:rFonts w:ascii="Times New Roman" w:hAnsi="Times New Roman" w:cs="Times New Roman"/>
      <w:sz w:val="24"/>
      <w:szCs w:val="24"/>
    </w:rPr>
  </w:style>
  <w:style w:type="paragraph" w:styleId="Header">
    <w:name w:val="header"/>
    <w:basedOn w:val="Normal"/>
    <w:link w:val="HeaderChar"/>
    <w:uiPriority w:val="99"/>
    <w:unhideWhenUsed/>
    <w:rsid w:val="00E44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417"/>
  </w:style>
  <w:style w:type="paragraph" w:styleId="Footer">
    <w:name w:val="footer"/>
    <w:basedOn w:val="Normal"/>
    <w:link w:val="FooterChar"/>
    <w:uiPriority w:val="99"/>
    <w:unhideWhenUsed/>
    <w:rsid w:val="00E44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417"/>
  </w:style>
  <w:style w:type="paragraph" w:styleId="BalloonText">
    <w:name w:val="Balloon Text"/>
    <w:basedOn w:val="Normal"/>
    <w:link w:val="BalloonTextChar"/>
    <w:uiPriority w:val="99"/>
    <w:semiHidden/>
    <w:unhideWhenUsed/>
    <w:rsid w:val="00963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4604">
      <w:bodyDiv w:val="1"/>
      <w:marLeft w:val="0"/>
      <w:marRight w:val="0"/>
      <w:marTop w:val="0"/>
      <w:marBottom w:val="0"/>
      <w:divBdr>
        <w:top w:val="none" w:sz="0" w:space="0" w:color="auto"/>
        <w:left w:val="none" w:sz="0" w:space="0" w:color="auto"/>
        <w:bottom w:val="none" w:sz="0" w:space="0" w:color="auto"/>
        <w:right w:val="none" w:sz="0" w:space="0" w:color="auto"/>
      </w:divBdr>
    </w:div>
    <w:div w:id="167598690">
      <w:bodyDiv w:val="1"/>
      <w:marLeft w:val="0"/>
      <w:marRight w:val="0"/>
      <w:marTop w:val="0"/>
      <w:marBottom w:val="0"/>
      <w:divBdr>
        <w:top w:val="none" w:sz="0" w:space="0" w:color="auto"/>
        <w:left w:val="none" w:sz="0" w:space="0" w:color="auto"/>
        <w:bottom w:val="none" w:sz="0" w:space="0" w:color="auto"/>
        <w:right w:val="none" w:sz="0" w:space="0" w:color="auto"/>
      </w:divBdr>
    </w:div>
    <w:div w:id="239563521">
      <w:bodyDiv w:val="1"/>
      <w:marLeft w:val="0"/>
      <w:marRight w:val="0"/>
      <w:marTop w:val="0"/>
      <w:marBottom w:val="0"/>
      <w:divBdr>
        <w:top w:val="none" w:sz="0" w:space="0" w:color="auto"/>
        <w:left w:val="none" w:sz="0" w:space="0" w:color="auto"/>
        <w:bottom w:val="none" w:sz="0" w:space="0" w:color="auto"/>
        <w:right w:val="none" w:sz="0" w:space="0" w:color="auto"/>
      </w:divBdr>
    </w:div>
    <w:div w:id="274410187">
      <w:bodyDiv w:val="1"/>
      <w:marLeft w:val="0"/>
      <w:marRight w:val="0"/>
      <w:marTop w:val="0"/>
      <w:marBottom w:val="0"/>
      <w:divBdr>
        <w:top w:val="none" w:sz="0" w:space="0" w:color="auto"/>
        <w:left w:val="none" w:sz="0" w:space="0" w:color="auto"/>
        <w:bottom w:val="none" w:sz="0" w:space="0" w:color="auto"/>
        <w:right w:val="none" w:sz="0" w:space="0" w:color="auto"/>
      </w:divBdr>
    </w:div>
    <w:div w:id="337848289">
      <w:bodyDiv w:val="1"/>
      <w:marLeft w:val="0"/>
      <w:marRight w:val="0"/>
      <w:marTop w:val="0"/>
      <w:marBottom w:val="0"/>
      <w:divBdr>
        <w:top w:val="none" w:sz="0" w:space="0" w:color="auto"/>
        <w:left w:val="none" w:sz="0" w:space="0" w:color="auto"/>
        <w:bottom w:val="none" w:sz="0" w:space="0" w:color="auto"/>
        <w:right w:val="none" w:sz="0" w:space="0" w:color="auto"/>
      </w:divBdr>
    </w:div>
    <w:div w:id="403140802">
      <w:bodyDiv w:val="1"/>
      <w:marLeft w:val="0"/>
      <w:marRight w:val="0"/>
      <w:marTop w:val="0"/>
      <w:marBottom w:val="0"/>
      <w:divBdr>
        <w:top w:val="none" w:sz="0" w:space="0" w:color="auto"/>
        <w:left w:val="none" w:sz="0" w:space="0" w:color="auto"/>
        <w:bottom w:val="none" w:sz="0" w:space="0" w:color="auto"/>
        <w:right w:val="none" w:sz="0" w:space="0" w:color="auto"/>
      </w:divBdr>
    </w:div>
    <w:div w:id="496042546">
      <w:bodyDiv w:val="1"/>
      <w:marLeft w:val="0"/>
      <w:marRight w:val="0"/>
      <w:marTop w:val="0"/>
      <w:marBottom w:val="0"/>
      <w:divBdr>
        <w:top w:val="none" w:sz="0" w:space="0" w:color="auto"/>
        <w:left w:val="none" w:sz="0" w:space="0" w:color="auto"/>
        <w:bottom w:val="none" w:sz="0" w:space="0" w:color="auto"/>
        <w:right w:val="none" w:sz="0" w:space="0" w:color="auto"/>
      </w:divBdr>
    </w:div>
    <w:div w:id="574586159">
      <w:bodyDiv w:val="1"/>
      <w:marLeft w:val="0"/>
      <w:marRight w:val="0"/>
      <w:marTop w:val="0"/>
      <w:marBottom w:val="0"/>
      <w:divBdr>
        <w:top w:val="none" w:sz="0" w:space="0" w:color="auto"/>
        <w:left w:val="none" w:sz="0" w:space="0" w:color="auto"/>
        <w:bottom w:val="none" w:sz="0" w:space="0" w:color="auto"/>
        <w:right w:val="none" w:sz="0" w:space="0" w:color="auto"/>
      </w:divBdr>
    </w:div>
    <w:div w:id="612519081">
      <w:bodyDiv w:val="1"/>
      <w:marLeft w:val="0"/>
      <w:marRight w:val="0"/>
      <w:marTop w:val="0"/>
      <w:marBottom w:val="0"/>
      <w:divBdr>
        <w:top w:val="none" w:sz="0" w:space="0" w:color="auto"/>
        <w:left w:val="none" w:sz="0" w:space="0" w:color="auto"/>
        <w:bottom w:val="none" w:sz="0" w:space="0" w:color="auto"/>
        <w:right w:val="none" w:sz="0" w:space="0" w:color="auto"/>
      </w:divBdr>
    </w:div>
    <w:div w:id="687371368">
      <w:bodyDiv w:val="1"/>
      <w:marLeft w:val="0"/>
      <w:marRight w:val="0"/>
      <w:marTop w:val="0"/>
      <w:marBottom w:val="0"/>
      <w:divBdr>
        <w:top w:val="none" w:sz="0" w:space="0" w:color="auto"/>
        <w:left w:val="none" w:sz="0" w:space="0" w:color="auto"/>
        <w:bottom w:val="none" w:sz="0" w:space="0" w:color="auto"/>
        <w:right w:val="none" w:sz="0" w:space="0" w:color="auto"/>
      </w:divBdr>
    </w:div>
    <w:div w:id="717585861">
      <w:bodyDiv w:val="1"/>
      <w:marLeft w:val="0"/>
      <w:marRight w:val="0"/>
      <w:marTop w:val="0"/>
      <w:marBottom w:val="0"/>
      <w:divBdr>
        <w:top w:val="none" w:sz="0" w:space="0" w:color="auto"/>
        <w:left w:val="none" w:sz="0" w:space="0" w:color="auto"/>
        <w:bottom w:val="none" w:sz="0" w:space="0" w:color="auto"/>
        <w:right w:val="none" w:sz="0" w:space="0" w:color="auto"/>
      </w:divBdr>
    </w:div>
    <w:div w:id="735015069">
      <w:bodyDiv w:val="1"/>
      <w:marLeft w:val="0"/>
      <w:marRight w:val="0"/>
      <w:marTop w:val="0"/>
      <w:marBottom w:val="0"/>
      <w:divBdr>
        <w:top w:val="none" w:sz="0" w:space="0" w:color="auto"/>
        <w:left w:val="none" w:sz="0" w:space="0" w:color="auto"/>
        <w:bottom w:val="none" w:sz="0" w:space="0" w:color="auto"/>
        <w:right w:val="none" w:sz="0" w:space="0" w:color="auto"/>
      </w:divBdr>
    </w:div>
    <w:div w:id="774978353">
      <w:bodyDiv w:val="1"/>
      <w:marLeft w:val="0"/>
      <w:marRight w:val="0"/>
      <w:marTop w:val="0"/>
      <w:marBottom w:val="0"/>
      <w:divBdr>
        <w:top w:val="none" w:sz="0" w:space="0" w:color="auto"/>
        <w:left w:val="none" w:sz="0" w:space="0" w:color="auto"/>
        <w:bottom w:val="none" w:sz="0" w:space="0" w:color="auto"/>
        <w:right w:val="none" w:sz="0" w:space="0" w:color="auto"/>
      </w:divBdr>
    </w:div>
    <w:div w:id="807478189">
      <w:bodyDiv w:val="1"/>
      <w:marLeft w:val="0"/>
      <w:marRight w:val="0"/>
      <w:marTop w:val="0"/>
      <w:marBottom w:val="0"/>
      <w:divBdr>
        <w:top w:val="none" w:sz="0" w:space="0" w:color="auto"/>
        <w:left w:val="none" w:sz="0" w:space="0" w:color="auto"/>
        <w:bottom w:val="none" w:sz="0" w:space="0" w:color="auto"/>
        <w:right w:val="none" w:sz="0" w:space="0" w:color="auto"/>
      </w:divBdr>
    </w:div>
    <w:div w:id="865211990">
      <w:bodyDiv w:val="1"/>
      <w:marLeft w:val="0"/>
      <w:marRight w:val="0"/>
      <w:marTop w:val="0"/>
      <w:marBottom w:val="0"/>
      <w:divBdr>
        <w:top w:val="none" w:sz="0" w:space="0" w:color="auto"/>
        <w:left w:val="none" w:sz="0" w:space="0" w:color="auto"/>
        <w:bottom w:val="none" w:sz="0" w:space="0" w:color="auto"/>
        <w:right w:val="none" w:sz="0" w:space="0" w:color="auto"/>
      </w:divBdr>
    </w:div>
    <w:div w:id="874850876">
      <w:bodyDiv w:val="1"/>
      <w:marLeft w:val="0"/>
      <w:marRight w:val="0"/>
      <w:marTop w:val="0"/>
      <w:marBottom w:val="0"/>
      <w:divBdr>
        <w:top w:val="none" w:sz="0" w:space="0" w:color="auto"/>
        <w:left w:val="none" w:sz="0" w:space="0" w:color="auto"/>
        <w:bottom w:val="none" w:sz="0" w:space="0" w:color="auto"/>
        <w:right w:val="none" w:sz="0" w:space="0" w:color="auto"/>
      </w:divBdr>
    </w:div>
    <w:div w:id="928394445">
      <w:bodyDiv w:val="1"/>
      <w:marLeft w:val="0"/>
      <w:marRight w:val="0"/>
      <w:marTop w:val="0"/>
      <w:marBottom w:val="0"/>
      <w:divBdr>
        <w:top w:val="none" w:sz="0" w:space="0" w:color="auto"/>
        <w:left w:val="none" w:sz="0" w:space="0" w:color="auto"/>
        <w:bottom w:val="none" w:sz="0" w:space="0" w:color="auto"/>
        <w:right w:val="none" w:sz="0" w:space="0" w:color="auto"/>
      </w:divBdr>
    </w:div>
    <w:div w:id="952442281">
      <w:bodyDiv w:val="1"/>
      <w:marLeft w:val="0"/>
      <w:marRight w:val="0"/>
      <w:marTop w:val="0"/>
      <w:marBottom w:val="0"/>
      <w:divBdr>
        <w:top w:val="none" w:sz="0" w:space="0" w:color="auto"/>
        <w:left w:val="none" w:sz="0" w:space="0" w:color="auto"/>
        <w:bottom w:val="none" w:sz="0" w:space="0" w:color="auto"/>
        <w:right w:val="none" w:sz="0" w:space="0" w:color="auto"/>
      </w:divBdr>
    </w:div>
    <w:div w:id="964241105">
      <w:bodyDiv w:val="1"/>
      <w:marLeft w:val="0"/>
      <w:marRight w:val="0"/>
      <w:marTop w:val="0"/>
      <w:marBottom w:val="0"/>
      <w:divBdr>
        <w:top w:val="none" w:sz="0" w:space="0" w:color="auto"/>
        <w:left w:val="none" w:sz="0" w:space="0" w:color="auto"/>
        <w:bottom w:val="none" w:sz="0" w:space="0" w:color="auto"/>
        <w:right w:val="none" w:sz="0" w:space="0" w:color="auto"/>
      </w:divBdr>
    </w:div>
    <w:div w:id="1006129684">
      <w:bodyDiv w:val="1"/>
      <w:marLeft w:val="0"/>
      <w:marRight w:val="0"/>
      <w:marTop w:val="0"/>
      <w:marBottom w:val="0"/>
      <w:divBdr>
        <w:top w:val="none" w:sz="0" w:space="0" w:color="auto"/>
        <w:left w:val="none" w:sz="0" w:space="0" w:color="auto"/>
        <w:bottom w:val="none" w:sz="0" w:space="0" w:color="auto"/>
        <w:right w:val="none" w:sz="0" w:space="0" w:color="auto"/>
      </w:divBdr>
    </w:div>
    <w:div w:id="1044451100">
      <w:bodyDiv w:val="1"/>
      <w:marLeft w:val="0"/>
      <w:marRight w:val="0"/>
      <w:marTop w:val="0"/>
      <w:marBottom w:val="0"/>
      <w:divBdr>
        <w:top w:val="none" w:sz="0" w:space="0" w:color="auto"/>
        <w:left w:val="none" w:sz="0" w:space="0" w:color="auto"/>
        <w:bottom w:val="none" w:sz="0" w:space="0" w:color="auto"/>
        <w:right w:val="none" w:sz="0" w:space="0" w:color="auto"/>
      </w:divBdr>
    </w:div>
    <w:div w:id="1059204468">
      <w:bodyDiv w:val="1"/>
      <w:marLeft w:val="0"/>
      <w:marRight w:val="0"/>
      <w:marTop w:val="0"/>
      <w:marBottom w:val="0"/>
      <w:divBdr>
        <w:top w:val="none" w:sz="0" w:space="0" w:color="auto"/>
        <w:left w:val="none" w:sz="0" w:space="0" w:color="auto"/>
        <w:bottom w:val="none" w:sz="0" w:space="0" w:color="auto"/>
        <w:right w:val="none" w:sz="0" w:space="0" w:color="auto"/>
      </w:divBdr>
    </w:div>
    <w:div w:id="1140657327">
      <w:bodyDiv w:val="1"/>
      <w:marLeft w:val="0"/>
      <w:marRight w:val="0"/>
      <w:marTop w:val="0"/>
      <w:marBottom w:val="0"/>
      <w:divBdr>
        <w:top w:val="none" w:sz="0" w:space="0" w:color="auto"/>
        <w:left w:val="none" w:sz="0" w:space="0" w:color="auto"/>
        <w:bottom w:val="none" w:sz="0" w:space="0" w:color="auto"/>
        <w:right w:val="none" w:sz="0" w:space="0" w:color="auto"/>
      </w:divBdr>
    </w:div>
    <w:div w:id="1155880179">
      <w:bodyDiv w:val="1"/>
      <w:marLeft w:val="0"/>
      <w:marRight w:val="0"/>
      <w:marTop w:val="0"/>
      <w:marBottom w:val="0"/>
      <w:divBdr>
        <w:top w:val="none" w:sz="0" w:space="0" w:color="auto"/>
        <w:left w:val="none" w:sz="0" w:space="0" w:color="auto"/>
        <w:bottom w:val="none" w:sz="0" w:space="0" w:color="auto"/>
        <w:right w:val="none" w:sz="0" w:space="0" w:color="auto"/>
      </w:divBdr>
    </w:div>
    <w:div w:id="1159535037">
      <w:bodyDiv w:val="1"/>
      <w:marLeft w:val="0"/>
      <w:marRight w:val="0"/>
      <w:marTop w:val="0"/>
      <w:marBottom w:val="0"/>
      <w:divBdr>
        <w:top w:val="none" w:sz="0" w:space="0" w:color="auto"/>
        <w:left w:val="none" w:sz="0" w:space="0" w:color="auto"/>
        <w:bottom w:val="none" w:sz="0" w:space="0" w:color="auto"/>
        <w:right w:val="none" w:sz="0" w:space="0" w:color="auto"/>
      </w:divBdr>
    </w:div>
    <w:div w:id="1176923023">
      <w:bodyDiv w:val="1"/>
      <w:marLeft w:val="0"/>
      <w:marRight w:val="0"/>
      <w:marTop w:val="0"/>
      <w:marBottom w:val="0"/>
      <w:divBdr>
        <w:top w:val="none" w:sz="0" w:space="0" w:color="auto"/>
        <w:left w:val="none" w:sz="0" w:space="0" w:color="auto"/>
        <w:bottom w:val="none" w:sz="0" w:space="0" w:color="auto"/>
        <w:right w:val="none" w:sz="0" w:space="0" w:color="auto"/>
      </w:divBdr>
    </w:div>
    <w:div w:id="1393235468">
      <w:bodyDiv w:val="1"/>
      <w:marLeft w:val="0"/>
      <w:marRight w:val="0"/>
      <w:marTop w:val="0"/>
      <w:marBottom w:val="0"/>
      <w:divBdr>
        <w:top w:val="none" w:sz="0" w:space="0" w:color="auto"/>
        <w:left w:val="none" w:sz="0" w:space="0" w:color="auto"/>
        <w:bottom w:val="none" w:sz="0" w:space="0" w:color="auto"/>
        <w:right w:val="none" w:sz="0" w:space="0" w:color="auto"/>
      </w:divBdr>
    </w:div>
    <w:div w:id="1433938876">
      <w:bodyDiv w:val="1"/>
      <w:marLeft w:val="0"/>
      <w:marRight w:val="0"/>
      <w:marTop w:val="0"/>
      <w:marBottom w:val="0"/>
      <w:divBdr>
        <w:top w:val="none" w:sz="0" w:space="0" w:color="auto"/>
        <w:left w:val="none" w:sz="0" w:space="0" w:color="auto"/>
        <w:bottom w:val="none" w:sz="0" w:space="0" w:color="auto"/>
        <w:right w:val="none" w:sz="0" w:space="0" w:color="auto"/>
      </w:divBdr>
    </w:div>
    <w:div w:id="1480878352">
      <w:bodyDiv w:val="1"/>
      <w:marLeft w:val="0"/>
      <w:marRight w:val="0"/>
      <w:marTop w:val="0"/>
      <w:marBottom w:val="0"/>
      <w:divBdr>
        <w:top w:val="none" w:sz="0" w:space="0" w:color="auto"/>
        <w:left w:val="none" w:sz="0" w:space="0" w:color="auto"/>
        <w:bottom w:val="none" w:sz="0" w:space="0" w:color="auto"/>
        <w:right w:val="none" w:sz="0" w:space="0" w:color="auto"/>
      </w:divBdr>
    </w:div>
    <w:div w:id="1614049134">
      <w:bodyDiv w:val="1"/>
      <w:marLeft w:val="0"/>
      <w:marRight w:val="0"/>
      <w:marTop w:val="0"/>
      <w:marBottom w:val="0"/>
      <w:divBdr>
        <w:top w:val="none" w:sz="0" w:space="0" w:color="auto"/>
        <w:left w:val="none" w:sz="0" w:space="0" w:color="auto"/>
        <w:bottom w:val="none" w:sz="0" w:space="0" w:color="auto"/>
        <w:right w:val="none" w:sz="0" w:space="0" w:color="auto"/>
      </w:divBdr>
    </w:div>
    <w:div w:id="1655911413">
      <w:bodyDiv w:val="1"/>
      <w:marLeft w:val="0"/>
      <w:marRight w:val="0"/>
      <w:marTop w:val="0"/>
      <w:marBottom w:val="0"/>
      <w:divBdr>
        <w:top w:val="none" w:sz="0" w:space="0" w:color="auto"/>
        <w:left w:val="none" w:sz="0" w:space="0" w:color="auto"/>
        <w:bottom w:val="none" w:sz="0" w:space="0" w:color="auto"/>
        <w:right w:val="none" w:sz="0" w:space="0" w:color="auto"/>
      </w:divBdr>
    </w:div>
    <w:div w:id="1670671311">
      <w:bodyDiv w:val="1"/>
      <w:marLeft w:val="0"/>
      <w:marRight w:val="0"/>
      <w:marTop w:val="0"/>
      <w:marBottom w:val="0"/>
      <w:divBdr>
        <w:top w:val="none" w:sz="0" w:space="0" w:color="auto"/>
        <w:left w:val="none" w:sz="0" w:space="0" w:color="auto"/>
        <w:bottom w:val="none" w:sz="0" w:space="0" w:color="auto"/>
        <w:right w:val="none" w:sz="0" w:space="0" w:color="auto"/>
      </w:divBdr>
    </w:div>
    <w:div w:id="1882399738">
      <w:bodyDiv w:val="1"/>
      <w:marLeft w:val="0"/>
      <w:marRight w:val="0"/>
      <w:marTop w:val="0"/>
      <w:marBottom w:val="0"/>
      <w:divBdr>
        <w:top w:val="none" w:sz="0" w:space="0" w:color="auto"/>
        <w:left w:val="none" w:sz="0" w:space="0" w:color="auto"/>
        <w:bottom w:val="none" w:sz="0" w:space="0" w:color="auto"/>
        <w:right w:val="none" w:sz="0" w:space="0" w:color="auto"/>
      </w:divBdr>
    </w:div>
    <w:div w:id="1890142769">
      <w:bodyDiv w:val="1"/>
      <w:marLeft w:val="0"/>
      <w:marRight w:val="0"/>
      <w:marTop w:val="0"/>
      <w:marBottom w:val="0"/>
      <w:divBdr>
        <w:top w:val="none" w:sz="0" w:space="0" w:color="auto"/>
        <w:left w:val="none" w:sz="0" w:space="0" w:color="auto"/>
        <w:bottom w:val="none" w:sz="0" w:space="0" w:color="auto"/>
        <w:right w:val="none" w:sz="0" w:space="0" w:color="auto"/>
      </w:divBdr>
    </w:div>
    <w:div w:id="1895660713">
      <w:bodyDiv w:val="1"/>
      <w:marLeft w:val="0"/>
      <w:marRight w:val="0"/>
      <w:marTop w:val="0"/>
      <w:marBottom w:val="0"/>
      <w:divBdr>
        <w:top w:val="none" w:sz="0" w:space="0" w:color="auto"/>
        <w:left w:val="none" w:sz="0" w:space="0" w:color="auto"/>
        <w:bottom w:val="none" w:sz="0" w:space="0" w:color="auto"/>
        <w:right w:val="none" w:sz="0" w:space="0" w:color="auto"/>
      </w:divBdr>
    </w:div>
    <w:div w:id="1997562715">
      <w:bodyDiv w:val="1"/>
      <w:marLeft w:val="0"/>
      <w:marRight w:val="0"/>
      <w:marTop w:val="0"/>
      <w:marBottom w:val="0"/>
      <w:divBdr>
        <w:top w:val="none" w:sz="0" w:space="0" w:color="auto"/>
        <w:left w:val="none" w:sz="0" w:space="0" w:color="auto"/>
        <w:bottom w:val="none" w:sz="0" w:space="0" w:color="auto"/>
        <w:right w:val="none" w:sz="0" w:space="0" w:color="auto"/>
      </w:divBdr>
    </w:div>
    <w:div w:id="2018464763">
      <w:bodyDiv w:val="1"/>
      <w:marLeft w:val="0"/>
      <w:marRight w:val="0"/>
      <w:marTop w:val="0"/>
      <w:marBottom w:val="0"/>
      <w:divBdr>
        <w:top w:val="none" w:sz="0" w:space="0" w:color="auto"/>
        <w:left w:val="none" w:sz="0" w:space="0" w:color="auto"/>
        <w:bottom w:val="none" w:sz="0" w:space="0" w:color="auto"/>
        <w:right w:val="none" w:sz="0" w:space="0" w:color="auto"/>
      </w:divBdr>
    </w:div>
    <w:div w:id="2088265496">
      <w:bodyDiv w:val="1"/>
      <w:marLeft w:val="0"/>
      <w:marRight w:val="0"/>
      <w:marTop w:val="0"/>
      <w:marBottom w:val="0"/>
      <w:divBdr>
        <w:top w:val="none" w:sz="0" w:space="0" w:color="auto"/>
        <w:left w:val="none" w:sz="0" w:space="0" w:color="auto"/>
        <w:bottom w:val="none" w:sz="0" w:space="0" w:color="auto"/>
        <w:right w:val="none" w:sz="0" w:space="0" w:color="auto"/>
      </w:divBdr>
    </w:div>
    <w:div w:id="213555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7E772-13D2-47B2-8BB7-57A5220E0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Pages>
  <Words>4057</Words>
  <Characters>23131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2</cp:revision>
  <cp:lastPrinted>2026-04-30T05:01:00Z</cp:lastPrinted>
  <dcterms:created xsi:type="dcterms:W3CDTF">2026-04-30T02:11:00Z</dcterms:created>
  <dcterms:modified xsi:type="dcterms:W3CDTF">2026-04-30T06:54:00Z</dcterms:modified>
</cp:coreProperties>
</file>