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488" w:rsidRDefault="00D25488" w:rsidP="00D25488">
      <w:pPr>
        <w:spacing w:after="0" w:line="240" w:lineRule="auto"/>
        <w:jc w:val="center"/>
        <w:rPr>
          <w:rFonts w:ascii="Times New Roman" w:hAnsi="Times New Roman" w:cs="Times New Roman"/>
          <w:b/>
          <w:bCs/>
          <w:sz w:val="24"/>
          <w:szCs w:val="24"/>
        </w:rPr>
      </w:pPr>
      <w:r w:rsidRPr="00D25488">
        <w:rPr>
          <w:rFonts w:ascii="Times New Roman" w:hAnsi="Times New Roman" w:cs="Times New Roman"/>
          <w:b/>
          <w:bCs/>
          <w:sz w:val="24"/>
          <w:szCs w:val="24"/>
        </w:rPr>
        <w:t>PENGARUH KARAKTER KRISTEN TERHADAP</w:t>
      </w:r>
    </w:p>
    <w:p w:rsidR="00D25488" w:rsidRDefault="00D25488" w:rsidP="00D25488">
      <w:pPr>
        <w:spacing w:after="0" w:line="240" w:lineRule="auto"/>
        <w:jc w:val="center"/>
        <w:rPr>
          <w:rFonts w:ascii="Times New Roman" w:hAnsi="Times New Roman" w:cs="Times New Roman"/>
          <w:b/>
          <w:bCs/>
          <w:sz w:val="24"/>
          <w:szCs w:val="24"/>
        </w:rPr>
      </w:pPr>
      <w:r w:rsidRPr="00D25488">
        <w:rPr>
          <w:rFonts w:ascii="Times New Roman" w:hAnsi="Times New Roman" w:cs="Times New Roman"/>
          <w:b/>
          <w:bCs/>
          <w:sz w:val="24"/>
          <w:szCs w:val="24"/>
        </w:rPr>
        <w:t>EFEKTIVITAS KEPEMIMPINAN:</w:t>
      </w:r>
    </w:p>
    <w:p w:rsidR="00D25488" w:rsidRDefault="00D25488" w:rsidP="00D25488">
      <w:pPr>
        <w:spacing w:after="0" w:line="240" w:lineRule="auto"/>
        <w:jc w:val="center"/>
        <w:rPr>
          <w:rFonts w:ascii="Times New Roman" w:hAnsi="Times New Roman" w:cs="Times New Roman"/>
          <w:b/>
          <w:bCs/>
          <w:sz w:val="24"/>
          <w:szCs w:val="24"/>
        </w:rPr>
      </w:pPr>
      <w:r w:rsidRPr="00D25488">
        <w:rPr>
          <w:rFonts w:ascii="Times New Roman" w:hAnsi="Times New Roman" w:cs="Times New Roman"/>
          <w:b/>
          <w:bCs/>
          <w:sz w:val="24"/>
          <w:szCs w:val="24"/>
        </w:rPr>
        <w:t>ANALISIS BIBLICAL LEADERSHIP DI LINGKUNGAN</w:t>
      </w:r>
    </w:p>
    <w:p w:rsidR="007D0EA4" w:rsidRDefault="00D25488" w:rsidP="00D25488">
      <w:pPr>
        <w:spacing w:after="0" w:line="240" w:lineRule="auto"/>
        <w:jc w:val="center"/>
        <w:rPr>
          <w:rFonts w:ascii="Times New Roman" w:hAnsi="Times New Roman" w:cs="Times New Roman"/>
          <w:b/>
          <w:bCs/>
          <w:sz w:val="24"/>
          <w:szCs w:val="24"/>
        </w:rPr>
      </w:pPr>
      <w:r w:rsidRPr="00D25488">
        <w:rPr>
          <w:rFonts w:ascii="Times New Roman" w:hAnsi="Times New Roman" w:cs="Times New Roman"/>
          <w:b/>
          <w:bCs/>
          <w:sz w:val="24"/>
          <w:szCs w:val="24"/>
        </w:rPr>
        <w:t>ORGANISASI KRISTEN DAN SEKULER</w:t>
      </w:r>
    </w:p>
    <w:p w:rsidR="00D25488" w:rsidRDefault="00D25488" w:rsidP="00D25488">
      <w:pPr>
        <w:spacing w:after="0" w:line="240" w:lineRule="auto"/>
        <w:jc w:val="center"/>
        <w:rPr>
          <w:rFonts w:ascii="Times New Roman" w:hAnsi="Times New Roman" w:cs="Times New Roman"/>
          <w:b/>
          <w:bCs/>
          <w:sz w:val="24"/>
          <w:szCs w:val="24"/>
        </w:rPr>
      </w:pPr>
    </w:p>
    <w:p w:rsidR="00D25488" w:rsidRPr="00D25488" w:rsidRDefault="00D25488" w:rsidP="00D25488">
      <w:pPr>
        <w:spacing w:after="0" w:line="240" w:lineRule="auto"/>
        <w:jc w:val="center"/>
        <w:rPr>
          <w:rFonts w:ascii="Times New Roman" w:hAnsi="Times New Roman" w:cs="Times New Roman"/>
          <w:bCs/>
          <w:sz w:val="24"/>
          <w:szCs w:val="24"/>
        </w:rPr>
      </w:pPr>
      <w:r w:rsidRPr="00D25488">
        <w:rPr>
          <w:rFonts w:ascii="Times New Roman" w:hAnsi="Times New Roman" w:cs="Times New Roman"/>
          <w:bCs/>
          <w:sz w:val="24"/>
          <w:szCs w:val="24"/>
        </w:rPr>
        <w:t>Oleh</w:t>
      </w:r>
    </w:p>
    <w:p w:rsidR="00D25488" w:rsidRPr="00D25488" w:rsidRDefault="00D25488" w:rsidP="00D25488">
      <w:pPr>
        <w:spacing w:after="0" w:line="240" w:lineRule="auto"/>
        <w:jc w:val="center"/>
        <w:rPr>
          <w:rFonts w:ascii="Times New Roman" w:hAnsi="Times New Roman" w:cs="Times New Roman"/>
          <w:bCs/>
          <w:sz w:val="24"/>
          <w:szCs w:val="24"/>
        </w:rPr>
      </w:pPr>
      <w:r w:rsidRPr="00D25488">
        <w:rPr>
          <w:rFonts w:ascii="Times New Roman" w:hAnsi="Times New Roman" w:cs="Times New Roman"/>
          <w:bCs/>
          <w:sz w:val="24"/>
          <w:szCs w:val="24"/>
        </w:rPr>
        <w:t>(Oktavianus Telaumbanua &amp; Fabri)</w:t>
      </w:r>
    </w:p>
    <w:p w:rsidR="00D25488" w:rsidRPr="00D25488" w:rsidRDefault="00D25488" w:rsidP="00D25488">
      <w:pPr>
        <w:spacing w:after="0" w:line="240" w:lineRule="auto"/>
        <w:jc w:val="center"/>
        <w:rPr>
          <w:rFonts w:ascii="Times New Roman" w:hAnsi="Times New Roman" w:cs="Times New Roman"/>
          <w:sz w:val="24"/>
          <w:szCs w:val="24"/>
        </w:rPr>
      </w:pPr>
    </w:p>
    <w:p w:rsidR="00D25488" w:rsidRDefault="007D0EA4" w:rsidP="00D25488">
      <w:pPr>
        <w:spacing w:after="0" w:line="240" w:lineRule="auto"/>
        <w:jc w:val="center"/>
        <w:rPr>
          <w:rFonts w:ascii="Times New Roman" w:hAnsi="Times New Roman" w:cs="Times New Roman"/>
          <w:sz w:val="24"/>
          <w:szCs w:val="24"/>
        </w:rPr>
      </w:pPr>
      <w:r w:rsidRPr="00D25488">
        <w:rPr>
          <w:rFonts w:ascii="Times New Roman" w:hAnsi="Times New Roman" w:cs="Times New Roman"/>
          <w:b/>
          <w:bCs/>
          <w:sz w:val="24"/>
          <w:szCs w:val="24"/>
        </w:rPr>
        <w:t>Abstrak</w:t>
      </w:r>
    </w:p>
    <w:p w:rsidR="007D0EA4" w:rsidRPr="00D25488" w:rsidRDefault="007D0EA4" w:rsidP="00D25488">
      <w:pPr>
        <w:spacing w:after="0" w:line="240" w:lineRule="auto"/>
        <w:ind w:left="720"/>
        <w:jc w:val="both"/>
        <w:rPr>
          <w:rFonts w:ascii="Times New Roman" w:hAnsi="Times New Roman" w:cs="Times New Roman"/>
          <w:sz w:val="24"/>
          <w:szCs w:val="24"/>
        </w:rPr>
      </w:pPr>
      <w:r w:rsidRPr="00D25488">
        <w:rPr>
          <w:rFonts w:ascii="Times New Roman" w:hAnsi="Times New Roman" w:cs="Times New Roman"/>
          <w:sz w:val="24"/>
          <w:szCs w:val="24"/>
        </w:rPr>
        <w:t>Penelitian ini menganalisis pengaruh karakter Kristen</w:t>
      </w:r>
      <w:r w:rsidR="00D25488">
        <w:rPr>
          <w:rFonts w:ascii="Times New Roman" w:hAnsi="Times New Roman" w:cs="Times New Roman"/>
          <w:sz w:val="24"/>
          <w:szCs w:val="24"/>
        </w:rPr>
        <w:t xml:space="preserve"> </w:t>
      </w:r>
      <w:r w:rsidRPr="00D25488">
        <w:rPr>
          <w:rFonts w:ascii="Times New Roman" w:hAnsi="Times New Roman" w:cs="Times New Roman"/>
          <w:sz w:val="24"/>
          <w:szCs w:val="24"/>
        </w:rPr>
        <w:t>seperti kerendahan hati (humility), integritas, pelayanan (servanthood), kasih, dan keteladanan Kristus</w:t>
      </w:r>
      <w:r w:rsidR="00D25488">
        <w:rPr>
          <w:rFonts w:ascii="Times New Roman" w:hAnsi="Times New Roman" w:cs="Times New Roman"/>
          <w:sz w:val="24"/>
          <w:szCs w:val="24"/>
        </w:rPr>
        <w:t xml:space="preserve"> </w:t>
      </w:r>
      <w:r w:rsidRPr="00D25488">
        <w:rPr>
          <w:rFonts w:ascii="Times New Roman" w:hAnsi="Times New Roman" w:cs="Times New Roman"/>
          <w:sz w:val="24"/>
          <w:szCs w:val="24"/>
        </w:rPr>
        <w:t xml:space="preserve">terhadap efektivitas kepemimpinan. Pendekatan yang digunakan adalah analisis kualitatif berbasis studi pustaka Alkitab, teori kepemimpinan modern, dan perbandingan antara organisasi Kristen (gereja, lembaga pelayanan) dengan organisasi sekuler (bisnis, perusahaan). Hasil menunjukkan bahwa karakter Kristen yang berakar pada teladan Yesus Kristus (Filipi 2:5-8; Markus 10:45) secara signifikan meningkatkan kepercayaan, loyalitas pengikut, komitmen organisasi, dan ketahanan dalam menghadapi krisis, baik di lingkungan rohani maupun sekuler. Di organisasi Kristen, pengaruh ini lebih kuat terhadap pertumbuhan rohani dan pelayanan. Di organisasi sekuler, prinsip </w:t>
      </w:r>
      <w:r w:rsidRPr="00D25488">
        <w:rPr>
          <w:rFonts w:ascii="Times New Roman" w:hAnsi="Times New Roman" w:cs="Times New Roman"/>
          <w:i/>
          <w:iCs/>
          <w:sz w:val="24"/>
          <w:szCs w:val="24"/>
        </w:rPr>
        <w:t>biblical leadership</w:t>
      </w:r>
      <w:r w:rsidRPr="00D25488">
        <w:rPr>
          <w:rFonts w:ascii="Times New Roman" w:hAnsi="Times New Roman" w:cs="Times New Roman"/>
          <w:sz w:val="24"/>
          <w:szCs w:val="24"/>
        </w:rPr>
        <w:t xml:space="preserve"> seperti </w:t>
      </w:r>
      <w:r w:rsidRPr="00D25488">
        <w:rPr>
          <w:rFonts w:ascii="Times New Roman" w:hAnsi="Times New Roman" w:cs="Times New Roman"/>
          <w:i/>
          <w:iCs/>
          <w:sz w:val="24"/>
          <w:szCs w:val="24"/>
        </w:rPr>
        <w:t>stewardship</w:t>
      </w:r>
      <w:r w:rsidRPr="00D25488">
        <w:rPr>
          <w:rFonts w:ascii="Times New Roman" w:hAnsi="Times New Roman" w:cs="Times New Roman"/>
          <w:sz w:val="24"/>
          <w:szCs w:val="24"/>
        </w:rPr>
        <w:t xml:space="preserve"> dan integritas dapat meningkatkan etika kerja, kepuasan karyawan, dan kinerja jangka panjang, meskipun menghadapi tantangan sekularisasi. Penelitian ini menyimpulkan bahwa </w:t>
      </w:r>
      <w:r w:rsidRPr="00D25488">
        <w:rPr>
          <w:rFonts w:ascii="Times New Roman" w:hAnsi="Times New Roman" w:cs="Times New Roman"/>
          <w:i/>
          <w:iCs/>
          <w:sz w:val="24"/>
          <w:szCs w:val="24"/>
        </w:rPr>
        <w:t>biblical leadership</w:t>
      </w:r>
      <w:r w:rsidRPr="00D25488">
        <w:rPr>
          <w:rFonts w:ascii="Times New Roman" w:hAnsi="Times New Roman" w:cs="Times New Roman"/>
          <w:sz w:val="24"/>
          <w:szCs w:val="24"/>
        </w:rPr>
        <w:t xml:space="preserve"> bukan hanya relevan secara teologis, tetapi juga praktis untuk kepemimpinan efektif di era kontemporer.</w:t>
      </w:r>
    </w:p>
    <w:p w:rsidR="007D0EA4" w:rsidRPr="00D25488" w:rsidRDefault="007D0EA4" w:rsidP="00D25488">
      <w:pPr>
        <w:spacing w:after="0" w:line="240" w:lineRule="auto"/>
        <w:ind w:left="720"/>
        <w:jc w:val="both"/>
        <w:rPr>
          <w:rFonts w:ascii="Times New Roman" w:hAnsi="Times New Roman" w:cs="Times New Roman"/>
          <w:sz w:val="24"/>
          <w:szCs w:val="24"/>
        </w:rPr>
      </w:pPr>
      <w:r w:rsidRPr="00D25488">
        <w:rPr>
          <w:rFonts w:ascii="Times New Roman" w:hAnsi="Times New Roman" w:cs="Times New Roman"/>
          <w:b/>
          <w:bCs/>
          <w:sz w:val="24"/>
          <w:szCs w:val="24"/>
        </w:rPr>
        <w:t>Kata kunci</w:t>
      </w:r>
      <w:r w:rsidRPr="00D25488">
        <w:rPr>
          <w:rFonts w:ascii="Times New Roman" w:hAnsi="Times New Roman" w:cs="Times New Roman"/>
          <w:sz w:val="24"/>
          <w:szCs w:val="24"/>
        </w:rPr>
        <w:t>: Karakter Kristen, Biblical Leadership, Efektivitas Kepemimpinan, Servant Leadership, Organisasi Kristen, Organisasi Sekuler.</w:t>
      </w:r>
    </w:p>
    <w:p w:rsidR="00D25488" w:rsidRDefault="00D25488" w:rsidP="00D25488">
      <w:pPr>
        <w:jc w:val="both"/>
        <w:rPr>
          <w:rFonts w:ascii="Times New Roman" w:hAnsi="Times New Roman" w:cs="Times New Roman"/>
          <w:b/>
          <w:bCs/>
          <w:sz w:val="24"/>
          <w:szCs w:val="24"/>
        </w:rPr>
      </w:pPr>
    </w:p>
    <w:p w:rsidR="007D0EA4" w:rsidRPr="00D25488" w:rsidRDefault="007D0EA4" w:rsidP="00D25488">
      <w:pPr>
        <w:spacing w:line="276" w:lineRule="auto"/>
        <w:jc w:val="both"/>
        <w:rPr>
          <w:rFonts w:ascii="Times New Roman" w:hAnsi="Times New Roman" w:cs="Times New Roman"/>
          <w:b/>
          <w:bCs/>
          <w:sz w:val="24"/>
          <w:szCs w:val="24"/>
        </w:rPr>
      </w:pPr>
      <w:r w:rsidRPr="00D25488">
        <w:rPr>
          <w:rFonts w:ascii="Times New Roman" w:hAnsi="Times New Roman" w:cs="Times New Roman"/>
          <w:b/>
          <w:bCs/>
          <w:sz w:val="24"/>
          <w:szCs w:val="24"/>
        </w:rPr>
        <w:t>Pendahuluan</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Kepemimpinan merupakan salah satu faktor paling krusial yang menentukan keberhasilan atau kegagalan suatu organisasi, baik dalam konteks profit maupun nirlaba. Di era kontemporer yang ditandai dengan kompleksitas tinggi, tekanan kompetitif yang semakin ketat, etika bisnis dan organisasi yang sering longgar, serta krisis kepercayaan masyarakat terhadap para pemimpin, banyak individu dan lembaga yang sedang mencari model kepemimpinan </w:t>
      </w:r>
      <w:r w:rsidRPr="00D25488">
        <w:rPr>
          <w:rFonts w:ascii="Times New Roman" w:hAnsi="Times New Roman" w:cs="Times New Roman"/>
          <w:bCs/>
          <w:sz w:val="24"/>
          <w:szCs w:val="24"/>
        </w:rPr>
        <w:lastRenderedPageBreak/>
        <w:t>yang autentik, berkelanjutan, dan mampu menghasilkan dampak jangka panjang.</w:t>
      </w:r>
      <w:r w:rsidRPr="00D25488">
        <w:rPr>
          <w:rStyle w:val="FootnoteReference"/>
          <w:rFonts w:ascii="Times New Roman" w:hAnsi="Times New Roman" w:cs="Times New Roman"/>
          <w:bCs/>
          <w:sz w:val="24"/>
          <w:szCs w:val="24"/>
        </w:rPr>
        <w:footnoteReference w:id="1"/>
      </w:r>
      <w:r w:rsidRPr="00D25488">
        <w:rPr>
          <w:rFonts w:ascii="Times New Roman" w:hAnsi="Times New Roman" w:cs="Times New Roman"/>
          <w:bCs/>
          <w:sz w:val="24"/>
          <w:szCs w:val="24"/>
        </w:rPr>
        <w:t xml:space="preserve"> Model kepemimpinan sekuler modern kerap kali menekankan aspek karisma pribadi, efisiensi operasional, visi strategis yang ambisius, serta pendekatan transaksional atau transformational yang berbasis insentif dan pencapaian target. Namun, pendekatan tersebut sering kali gagal membangun fondasi yang kuat ketika dihadapkan pada krisis moral, kegagalan karakter, atau tantangan etis yang mendalam.</w:t>
      </w:r>
      <w:r w:rsidRPr="00D25488">
        <w:rPr>
          <w:rStyle w:val="FootnoteReference"/>
          <w:rFonts w:ascii="Times New Roman" w:hAnsi="Times New Roman" w:cs="Times New Roman"/>
          <w:bCs/>
          <w:sz w:val="24"/>
          <w:szCs w:val="24"/>
        </w:rPr>
        <w:footnoteReference w:id="2"/>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Dalam konteks ini, biblical leadership menawarkan perspektif yang unik dan mendalam. Berbeda dengan pendekatan sekuler yang cenderung berfokus pada kekuasaan, hasil finansial, atau pencapaian pribadi,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menempatkan karakter pemimpin yang mencerminkan Kristus sebagai inti utamanya. Kepemimpinan Kristen bukan sekadar teknik atau strategi, melainkan sebuah panggilan rohani yang berakar pada hubungan pribadi dengan Allah dan teladan hidup Yesus Kristus. Henry Blackaby dan Richard Blackaby dalam buku klasik mereka mendefinisikan kepemimpinan rohani sebagai “pengaruh yang diberikan Tuhan kepada seseorang untuk melayani dan memimpin dengan cara yang mencerminkan kehendak dan karakter Allah.” Menurut mereka, pemimpin rohani bertugas memindahkan orang-orang dari kondisi saat ini menuju agenda Allah, bukan agenda pribadi atau organisasi semata.</w:t>
      </w:r>
      <w:r w:rsidRPr="00D25488">
        <w:rPr>
          <w:rStyle w:val="FootnoteReference"/>
          <w:rFonts w:ascii="Times New Roman" w:hAnsi="Times New Roman" w:cs="Times New Roman"/>
          <w:bCs/>
          <w:sz w:val="24"/>
          <w:szCs w:val="24"/>
        </w:rPr>
        <w:footnoteReference w:id="3"/>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Karakter Kristen yang menjadi fondasi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mencakup berbagai sifat mulia yang secara eksplisit diajarkan dan dimodelkan dalam Alkitab. Di antaranya adalah kerendahan hati (</w:t>
      </w:r>
      <w:r w:rsidRPr="00D25488">
        <w:rPr>
          <w:rFonts w:ascii="Times New Roman" w:hAnsi="Times New Roman" w:cs="Times New Roman"/>
          <w:bCs/>
          <w:i/>
          <w:iCs/>
          <w:sz w:val="24"/>
          <w:szCs w:val="24"/>
        </w:rPr>
        <w:t>humility</w:t>
      </w:r>
      <w:r w:rsidRPr="00D25488">
        <w:rPr>
          <w:rFonts w:ascii="Times New Roman" w:hAnsi="Times New Roman" w:cs="Times New Roman"/>
          <w:bCs/>
          <w:sz w:val="24"/>
          <w:szCs w:val="24"/>
        </w:rPr>
        <w:t>), sebagaimana Yesus Kristus sendiri membasuh kaki murid-murid-Nya sebagai teladan pelayanan tertinggi (Yohanes 13:1-17). Kemudian integritas yang mutlak, seperti yang dinyatakan dalam Amsal 11:3, “Orang yang hidup dengan jujur akan berjalan dengan aman, tetapi orang yang menempuh jalan yang bengkok akan ketahuan.” Selanjutnya adalah semangat pelayanan (</w:t>
      </w:r>
      <w:r w:rsidRPr="00D25488">
        <w:rPr>
          <w:rFonts w:ascii="Times New Roman" w:hAnsi="Times New Roman" w:cs="Times New Roman"/>
          <w:bCs/>
          <w:i/>
          <w:iCs/>
          <w:sz w:val="24"/>
          <w:szCs w:val="24"/>
        </w:rPr>
        <w:t>servant leadership</w:t>
      </w:r>
      <w:r w:rsidRPr="00D25488">
        <w:rPr>
          <w:rFonts w:ascii="Times New Roman" w:hAnsi="Times New Roman" w:cs="Times New Roman"/>
          <w:bCs/>
          <w:sz w:val="24"/>
          <w:szCs w:val="24"/>
        </w:rPr>
        <w:t xml:space="preserve">) yang murni, sesuai dengan pernyataan Yesus dalam Markus 10:45: “Anak Manusia </w:t>
      </w:r>
      <w:r w:rsidRPr="00D25488">
        <w:rPr>
          <w:rFonts w:ascii="Times New Roman" w:hAnsi="Times New Roman" w:cs="Times New Roman"/>
          <w:bCs/>
          <w:sz w:val="24"/>
          <w:szCs w:val="24"/>
        </w:rPr>
        <w:lastRenderedPageBreak/>
        <w:t>datang bukan untuk dilayani, melainkan untuk melayani dan untuk memberikan nyawa-Nya menjadi tebusan bagi banyak orang.” Karakter lainnya meliputi kasih agape yang tidak mementingkan diri sendiri (1 Korintus 13:4-7), ketekunan dalam menghadapi penderitaan, serta stewardship yang bertanggung jawab atas segala yang dipercayakan Allah.</w:t>
      </w:r>
      <w:r w:rsidRPr="00D25488">
        <w:rPr>
          <w:rStyle w:val="FootnoteReference"/>
          <w:rFonts w:ascii="Times New Roman" w:hAnsi="Times New Roman" w:cs="Times New Roman"/>
          <w:bCs/>
          <w:sz w:val="24"/>
          <w:szCs w:val="24"/>
        </w:rPr>
        <w:footnoteReference w:id="4"/>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Prinsip-prinsip ini sangat berbeda dengan kepemimpinan sekuler yang sering kali mengutamakan karisma sementara, efisiensi jangka pendek, atau gaya kepemimpinan yang manipulatif. Konsep </w:t>
      </w:r>
      <w:r w:rsidRPr="00D25488">
        <w:rPr>
          <w:rFonts w:ascii="Times New Roman" w:hAnsi="Times New Roman" w:cs="Times New Roman"/>
          <w:bCs/>
          <w:i/>
          <w:iCs/>
          <w:sz w:val="24"/>
          <w:szCs w:val="24"/>
        </w:rPr>
        <w:t>servant leadership</w:t>
      </w:r>
      <w:r w:rsidRPr="00D25488">
        <w:rPr>
          <w:rFonts w:ascii="Times New Roman" w:hAnsi="Times New Roman" w:cs="Times New Roman"/>
          <w:bCs/>
          <w:sz w:val="24"/>
          <w:szCs w:val="24"/>
        </w:rPr>
        <w:t xml:space="preserve"> yang dipopulerkan oleh Robert K. Greenleaf di dunia bisnis modern memiliki akar yang kuat dalam teladan Yesus Kristus, meskipun dikembangkan dalam konteks organisasi sekuler. Yesus menjadi model sempurna pemimpin yang melayani dengan kerendahan hati, integritas, dan kasih yang tanpa batas.</w:t>
      </w:r>
      <w:r w:rsidRPr="00D25488">
        <w:rPr>
          <w:rStyle w:val="FootnoteReference"/>
          <w:rFonts w:ascii="Times New Roman" w:hAnsi="Times New Roman" w:cs="Times New Roman"/>
          <w:bCs/>
          <w:sz w:val="24"/>
          <w:szCs w:val="24"/>
        </w:rPr>
        <w:footnoteReference w:id="5"/>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Di lingkungan organisasi Kristen</w:t>
      </w:r>
      <w:r w:rsidR="00D25488">
        <w:rPr>
          <w:rFonts w:ascii="Times New Roman" w:hAnsi="Times New Roman" w:cs="Times New Roman"/>
          <w:bCs/>
          <w:sz w:val="24"/>
          <w:szCs w:val="24"/>
        </w:rPr>
        <w:t xml:space="preserve"> </w:t>
      </w:r>
      <w:r w:rsidRPr="00D25488">
        <w:rPr>
          <w:rFonts w:ascii="Times New Roman" w:hAnsi="Times New Roman" w:cs="Times New Roman"/>
          <w:bCs/>
          <w:sz w:val="24"/>
          <w:szCs w:val="24"/>
        </w:rPr>
        <w:t>seperti gereja lokal, sinode, sekolah Kristen, universitas Kristen, atau lembaga pelayanan rohani</w:t>
      </w:r>
      <w:r w:rsidR="00D25488">
        <w:rPr>
          <w:rFonts w:ascii="Times New Roman" w:hAnsi="Times New Roman" w:cs="Times New Roman"/>
          <w:bCs/>
          <w:sz w:val="24"/>
          <w:szCs w:val="24"/>
        </w:rPr>
        <w:t xml:space="preserve"> </w:t>
      </w:r>
      <w:r w:rsidRPr="00D25488">
        <w:rPr>
          <w:rFonts w:ascii="Times New Roman" w:hAnsi="Times New Roman" w:cs="Times New Roman"/>
          <w:bCs/>
          <w:sz w:val="24"/>
          <w:szCs w:val="24"/>
        </w:rPr>
        <w:t>karakter Kristen bukan hanya menjadi nilai tambah, melainkan fondasi yang mutlak. Tujuan utama organisasi ini adalah memuliakan Allah dan mendorong pertumbuhan rohani umat, sehingga pemimpin harus mencerminkan karakter Kristus agar pelayanan dapat dilakukan dengan kuasa Roh Kudus dan menghasilkan transformasi sejati.</w:t>
      </w:r>
      <w:r w:rsidRPr="00D25488">
        <w:rPr>
          <w:rStyle w:val="FootnoteReference"/>
          <w:rFonts w:ascii="Times New Roman" w:hAnsi="Times New Roman" w:cs="Times New Roman"/>
          <w:bCs/>
          <w:sz w:val="24"/>
          <w:szCs w:val="24"/>
        </w:rPr>
        <w:footnoteReference w:id="6"/>
      </w:r>
      <w:r w:rsidRPr="00D25488">
        <w:rPr>
          <w:rFonts w:ascii="Times New Roman" w:hAnsi="Times New Roman" w:cs="Times New Roman"/>
          <w:bCs/>
          <w:sz w:val="24"/>
          <w:szCs w:val="24"/>
        </w:rPr>
        <w:t xml:space="preserve"> Sementara itu, di organisasi sekuler (perusahaan swasta, instansi pemerintah, atau organisasi nirlaba non-religius), penerapan karakter Kristen dapat menjadi pembeda yang powerful. Integritas yang tinggi dapat mengurangi praktik korupsi dan konflik kepentingan, kerendahan hati serta semangat pelayanan dapat meningkatkan kepuasan dan loyalitas karyawan, serta budaya </w:t>
      </w:r>
      <w:r w:rsidRPr="00D25488">
        <w:rPr>
          <w:rFonts w:ascii="Times New Roman" w:hAnsi="Times New Roman" w:cs="Times New Roman"/>
          <w:bCs/>
          <w:i/>
          <w:iCs/>
          <w:sz w:val="24"/>
          <w:szCs w:val="24"/>
        </w:rPr>
        <w:t>stewardship</w:t>
      </w:r>
      <w:r w:rsidRPr="00D25488">
        <w:rPr>
          <w:rFonts w:ascii="Times New Roman" w:hAnsi="Times New Roman" w:cs="Times New Roman"/>
          <w:bCs/>
          <w:sz w:val="24"/>
          <w:szCs w:val="24"/>
        </w:rPr>
        <w:t xml:space="preserve"> mendorong keberlanjutan bisnis yang bertanggung jawab secara etis dan sosial.</w:t>
      </w:r>
      <w:r w:rsidRPr="00D25488">
        <w:rPr>
          <w:rStyle w:val="FootnoteReference"/>
          <w:rFonts w:ascii="Times New Roman" w:hAnsi="Times New Roman" w:cs="Times New Roman"/>
          <w:bCs/>
          <w:sz w:val="24"/>
          <w:szCs w:val="24"/>
        </w:rPr>
        <w:footnoteReference w:id="7"/>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Penelitian ini bertujuan untuk: (1) mengidentifikasi dan menguraikan karakter Kristen utama yang diajarkan dalam Alkitab sebagai dasar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(2) menganalisis pengaruh karakter tersebut terhadap efektivitas </w:t>
      </w:r>
      <w:r w:rsidRPr="00D25488">
        <w:rPr>
          <w:rFonts w:ascii="Times New Roman" w:hAnsi="Times New Roman" w:cs="Times New Roman"/>
          <w:bCs/>
          <w:sz w:val="24"/>
          <w:szCs w:val="24"/>
        </w:rPr>
        <w:lastRenderedPageBreak/>
        <w:t xml:space="preserve">kepemimpinan, baik dari segi kepercayaan pengikut, pencapaian tujuan organisasi, ketahanan dalam krisis, maupun dampak jangka panjang; serta (3) membandingkan penerapan dan tantangan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di dua lingkungan yang berbeda, yaitu organisasi Kristen dan organisasi sekuler.</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Relevansi penelitian ini semakin mendesak di tengah zaman yang penuh ketidakpastian. Berbagai studi empiris dan literatur kepemimpinan menunjukkan bahwa kepemimpinan berbasis karakter menghasilkan </w:t>
      </w:r>
      <w:r w:rsidRPr="00D25488">
        <w:rPr>
          <w:rFonts w:ascii="Times New Roman" w:hAnsi="Times New Roman" w:cs="Times New Roman"/>
          <w:bCs/>
          <w:i/>
          <w:iCs/>
          <w:sz w:val="24"/>
          <w:szCs w:val="24"/>
        </w:rPr>
        <w:t>outcome</w:t>
      </w:r>
      <w:r w:rsidRPr="00D25488">
        <w:rPr>
          <w:rFonts w:ascii="Times New Roman" w:hAnsi="Times New Roman" w:cs="Times New Roman"/>
          <w:bCs/>
          <w:sz w:val="24"/>
          <w:szCs w:val="24"/>
        </w:rPr>
        <w:t xml:space="preserve"> yang lebih unggul dibandingkan gaya otoriter, transaksional semata, atau bahkan transformational yang kurang berakar pada nilai moral yang kuat. Pemimpin dengan karakter yang kokoh mampu membangun kepercayaan yang autentik, memotivasi pengikut secara intrinsik, dan menciptakan budaya organisasi yang sehat serta berkelanjutan. Blackaby dan Blackaby menekankan bahwa “kepemimpinan rohani adalah masalah karakter,” dan Allah selalu membangun karakter sebelum memberikan tugas yang lebih besar.</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Dengan demikian, kajian ini diharapkan dapat memberikan kontribusi baik secara teologis maupun praktis bagi para pemimpin Kristen yang melayani di berbagai konteks, baik di dalam maupun di luar tembok gereja, agar mereka dapat memimpin dengan cara yang memuliakan Allah dan membawa berkat bagi sesama.</w:t>
      </w:r>
    </w:p>
    <w:p w:rsidR="007D0EA4" w:rsidRPr="00D25488" w:rsidRDefault="007D0EA4" w:rsidP="00D25488">
      <w:pPr>
        <w:spacing w:line="276" w:lineRule="auto"/>
        <w:jc w:val="both"/>
        <w:rPr>
          <w:rFonts w:ascii="Times New Roman" w:hAnsi="Times New Roman" w:cs="Times New Roman"/>
          <w:b/>
          <w:bCs/>
          <w:sz w:val="24"/>
          <w:szCs w:val="24"/>
        </w:rPr>
      </w:pPr>
      <w:r w:rsidRPr="00D25488">
        <w:rPr>
          <w:rFonts w:ascii="Times New Roman" w:hAnsi="Times New Roman" w:cs="Times New Roman"/>
          <w:b/>
          <w:bCs/>
          <w:sz w:val="24"/>
          <w:szCs w:val="24"/>
        </w:rPr>
        <w:t>Metode Penelitian</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Penelitian ini menggunakan pendekatan kualitatif dengan metode studi pustaka (</w:t>
      </w:r>
      <w:r w:rsidRPr="00D25488">
        <w:rPr>
          <w:rFonts w:ascii="Times New Roman" w:hAnsi="Times New Roman" w:cs="Times New Roman"/>
          <w:bCs/>
          <w:i/>
          <w:iCs/>
          <w:sz w:val="24"/>
          <w:szCs w:val="24"/>
        </w:rPr>
        <w:t>library research</w:t>
      </w:r>
      <w:r w:rsidRPr="00D25488">
        <w:rPr>
          <w:rFonts w:ascii="Times New Roman" w:hAnsi="Times New Roman" w:cs="Times New Roman"/>
          <w:bCs/>
          <w:sz w:val="24"/>
          <w:szCs w:val="24"/>
        </w:rPr>
        <w:t>) dan analisis konten. Pendekatan kualitatif dipilih karena penelitian ini lebih menekankan pada pemahaman mendalam terhadap konsep-konsep teologis, prinsip-prinsip Alkitabiah, serta interpretasi makna karakter Kristen dalam konteks kepemimpinan, daripada mengukur variabel secara kuantitatif.</w:t>
      </w:r>
      <w:r w:rsidRPr="00D25488">
        <w:rPr>
          <w:rStyle w:val="FootnoteReference"/>
          <w:rFonts w:ascii="Times New Roman" w:hAnsi="Times New Roman" w:cs="Times New Roman"/>
          <w:bCs/>
          <w:sz w:val="24"/>
          <w:szCs w:val="24"/>
        </w:rPr>
        <w:footnoteReference w:id="8"/>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Metode yang digunakan adalah studi pustaka (</w:t>
      </w:r>
      <w:r w:rsidRPr="00D25488">
        <w:rPr>
          <w:rFonts w:ascii="Times New Roman" w:hAnsi="Times New Roman" w:cs="Times New Roman"/>
          <w:bCs/>
          <w:i/>
          <w:iCs/>
          <w:sz w:val="24"/>
          <w:szCs w:val="24"/>
        </w:rPr>
        <w:t>library research</w:t>
      </w:r>
      <w:r w:rsidRPr="00D25488">
        <w:rPr>
          <w:rFonts w:ascii="Times New Roman" w:hAnsi="Times New Roman" w:cs="Times New Roman"/>
          <w:bCs/>
          <w:sz w:val="24"/>
          <w:szCs w:val="24"/>
        </w:rPr>
        <w:t xml:space="preserve">), yaitu penelitian yang dilakukan dengan mengumpulkan, membaca, menganalisis, dan mensintesis berbagai sumber tertulis yang relevan. Sumber data primer </w:t>
      </w:r>
      <w:r w:rsidRPr="00D25488">
        <w:rPr>
          <w:rFonts w:ascii="Times New Roman" w:hAnsi="Times New Roman" w:cs="Times New Roman"/>
          <w:bCs/>
          <w:sz w:val="24"/>
          <w:szCs w:val="24"/>
        </w:rPr>
        <w:lastRenderedPageBreak/>
        <w:t xml:space="preserve">dalam penelitian ini adalah teks Alkitab itu sendiri, khususnya Perjanjian Baru. Fokus utama diberikan pada teladan kepemimpinan Yesus Kristus dalam Injil-injil Sinoptik dan Injil Yohanes, surat-surat Paulus, serta kualifikasi pemimpin rohani yang tercantum dalam 1 Timotius 3:1-13 dan Titus 1:5-9. Teks Alkitab diperlakukan sebagai otoritas utama dan norma normatif dalam mengembangkan konsep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w:t>
      </w:r>
      <w:r w:rsidRPr="00D25488">
        <w:rPr>
          <w:rStyle w:val="FootnoteReference"/>
          <w:rFonts w:ascii="Times New Roman" w:hAnsi="Times New Roman" w:cs="Times New Roman"/>
          <w:bCs/>
          <w:sz w:val="24"/>
          <w:szCs w:val="24"/>
        </w:rPr>
        <w:footnoteReference w:id="9"/>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Sementara itu, sumber data sekunder mencakup berbagai literatur teologi kepemimpinan Kristen, baik dari penulis Barat maupun Indonesia. Di antaranya adalah karya-karya klasik tentang </w:t>
      </w:r>
      <w:r w:rsidRPr="00D25488">
        <w:rPr>
          <w:rFonts w:ascii="Times New Roman" w:hAnsi="Times New Roman" w:cs="Times New Roman"/>
          <w:bCs/>
          <w:i/>
          <w:iCs/>
          <w:sz w:val="24"/>
          <w:szCs w:val="24"/>
        </w:rPr>
        <w:t>spiritual leadership</w:t>
      </w:r>
      <w:r w:rsidRPr="00D25488">
        <w:rPr>
          <w:rFonts w:ascii="Times New Roman" w:hAnsi="Times New Roman" w:cs="Times New Roman"/>
          <w:bCs/>
          <w:sz w:val="24"/>
          <w:szCs w:val="24"/>
        </w:rPr>
        <w:t xml:space="preserve"> dan </w:t>
      </w:r>
      <w:r w:rsidRPr="00D25488">
        <w:rPr>
          <w:rFonts w:ascii="Times New Roman" w:hAnsi="Times New Roman" w:cs="Times New Roman"/>
          <w:bCs/>
          <w:i/>
          <w:iCs/>
          <w:sz w:val="24"/>
          <w:szCs w:val="24"/>
        </w:rPr>
        <w:t>servant leadership</w:t>
      </w:r>
      <w:r w:rsidRPr="00D25488">
        <w:rPr>
          <w:rFonts w:ascii="Times New Roman" w:hAnsi="Times New Roman" w:cs="Times New Roman"/>
          <w:bCs/>
          <w:sz w:val="24"/>
          <w:szCs w:val="24"/>
        </w:rPr>
        <w:t xml:space="preserve">. Penelitian ini juga memanfaatkan jurnal ilmiah nasional maupun internasional yang membahas </w:t>
      </w:r>
      <w:r w:rsidRPr="00D25488">
        <w:rPr>
          <w:rFonts w:ascii="Times New Roman" w:hAnsi="Times New Roman" w:cs="Times New Roman"/>
          <w:bCs/>
          <w:i/>
          <w:iCs/>
          <w:sz w:val="24"/>
          <w:szCs w:val="24"/>
        </w:rPr>
        <w:t>servant leadership</w:t>
      </w:r>
      <w:r w:rsidRPr="00D25488">
        <w:rPr>
          <w:rFonts w:ascii="Times New Roman" w:hAnsi="Times New Roman" w:cs="Times New Roman"/>
          <w:bCs/>
          <w:sz w:val="24"/>
          <w:szCs w:val="24"/>
        </w:rPr>
        <w:t xml:space="preserve">, </w:t>
      </w:r>
      <w:r w:rsidRPr="00D25488">
        <w:rPr>
          <w:rFonts w:ascii="Times New Roman" w:hAnsi="Times New Roman" w:cs="Times New Roman"/>
          <w:bCs/>
          <w:i/>
          <w:iCs/>
          <w:sz w:val="24"/>
          <w:szCs w:val="24"/>
        </w:rPr>
        <w:t>transformational leadership</w:t>
      </w:r>
      <w:r w:rsidRPr="00D25488">
        <w:rPr>
          <w:rFonts w:ascii="Times New Roman" w:hAnsi="Times New Roman" w:cs="Times New Roman"/>
          <w:bCs/>
          <w:sz w:val="24"/>
          <w:szCs w:val="24"/>
        </w:rPr>
        <w:t xml:space="preserve">, dan </w:t>
      </w:r>
      <w:r w:rsidRPr="00D25488">
        <w:rPr>
          <w:rFonts w:ascii="Times New Roman" w:hAnsi="Times New Roman" w:cs="Times New Roman"/>
          <w:bCs/>
          <w:i/>
          <w:iCs/>
          <w:sz w:val="24"/>
          <w:szCs w:val="24"/>
        </w:rPr>
        <w:t>authentic leadership</w:t>
      </w:r>
      <w:r w:rsidRPr="00D25488">
        <w:rPr>
          <w:rFonts w:ascii="Times New Roman" w:hAnsi="Times New Roman" w:cs="Times New Roman"/>
          <w:bCs/>
          <w:sz w:val="24"/>
          <w:szCs w:val="24"/>
        </w:rPr>
        <w:t xml:space="preserve">. Selain itu, studi kasus organisasi Kristen (gereja, lembaga pendidikan Kristen, dan organisasi pelayanan) serta organisasi sekuler turut dianalisis untuk memberikan gambaran kontekstual penerapan prinsip-prinsip Alkitabiah. Teori kepemimpinan modern juga digunakan sebagai alat bantu untuk membandingkan dan mengkontraskan dengan pendekatan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w:t>
      </w:r>
      <w:r w:rsidRPr="00D25488">
        <w:rPr>
          <w:rStyle w:val="FootnoteReference"/>
          <w:rFonts w:ascii="Times New Roman" w:hAnsi="Times New Roman" w:cs="Times New Roman"/>
          <w:bCs/>
          <w:sz w:val="24"/>
          <w:szCs w:val="24"/>
        </w:rPr>
        <w:footnoteReference w:id="10"/>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Analisis data dilakukan secara deduktif. Proses analisis dimulai dari prinsip-prinsip dan ajaran Alkitab sebagai premis utama, kemudian dikaitkan dan dihubungkan dengan konsep efektivitas kepemimpinan yang dikenal dalam ilmu manajemen dan perilaku organisasi. Ukuran efektivitas kepemimpinan dalam penelitian ini meliputi empat aspek utama, yaitu: (1) tingkat kepercayaan pengikut, (2) pencapaian tujuan organisasi, (3) ketahanan organisasi dalam menghadapi krisis, dan (4) dampak etis jangka panjang yang dihasilkan.</w:t>
      </w:r>
      <w:r w:rsidRPr="00D25488">
        <w:rPr>
          <w:rStyle w:val="FootnoteReference"/>
          <w:rFonts w:ascii="Times New Roman" w:hAnsi="Times New Roman" w:cs="Times New Roman"/>
          <w:bCs/>
          <w:sz w:val="24"/>
          <w:szCs w:val="24"/>
        </w:rPr>
        <w:footnoteReference w:id="11"/>
      </w:r>
      <w:r w:rsidRPr="00D25488">
        <w:rPr>
          <w:rFonts w:ascii="Times New Roman" w:hAnsi="Times New Roman" w:cs="Times New Roman"/>
          <w:bCs/>
          <w:sz w:val="24"/>
          <w:szCs w:val="24"/>
        </w:rPr>
        <w:t xml:space="preserve"> Perbandingan antara penerapan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di lingkungan organisasi Kristen dan organisasi sekuler dilakukan dengan menggunakan pendekatan komparatif analitis.</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lastRenderedPageBreak/>
        <w:t>Untuk menjaga kualitas dan validitas penelitian, peneliti menerapkan teknik triangulasi sumber. Triangulasi dilakukan dengan membandingkan dan mengintegrasikan tiga kelompok sumber utama, yaitu: teks Alkitab, literatur teologi kepemimpinan Kristen, serta literatur manajemen dan kepemimpinan sekuler. Teknik ini diharapkan dapat mengurangi bias subjektif dan memperkuat kredibilitas temuan penelitian.</w:t>
      </w:r>
      <w:r w:rsidRPr="00D25488">
        <w:rPr>
          <w:rStyle w:val="FootnoteReference"/>
          <w:rFonts w:ascii="Times New Roman" w:hAnsi="Times New Roman" w:cs="Times New Roman"/>
          <w:bCs/>
          <w:sz w:val="24"/>
          <w:szCs w:val="24"/>
        </w:rPr>
        <w:footnoteReference w:id="12"/>
      </w:r>
      <w:r w:rsidRPr="00D25488">
        <w:rPr>
          <w:rFonts w:ascii="Times New Roman" w:hAnsi="Times New Roman" w:cs="Times New Roman"/>
          <w:bCs/>
          <w:sz w:val="24"/>
          <w:szCs w:val="24"/>
        </w:rPr>
        <w:t xml:space="preserve"> Selain itu, analisis konten dilakukan secara sistematis dengan membuat kategorisasi tema-tema utama karakter Kristen (kerendahan hati, integritas, pelayanan, kasih, dan stewardship) sebelum dihubungkan dengan indikator efektivitas kepemimpinan.</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Penelitian ini bersifat konseptual-teologis dan bersifat eksploratif. Oleh karena itu, terdapat beberapa batasan yang perlu dinyatakan. Penelitian ini tidak menggunakan metode empiris kuantitatif, seperti survei, kuesioner, atau analisis statistik lapangan. Hasil penelitian lebih bersifat interpretatif dan bersifat konseptual, sehingga tidak dimaksudkan untuk digeneralisasi secara luas tanpa penelitian lanjutan yang bersifat empiris. Meskipun demikian, penelitian ini diharapkan dapat menjadi landasan teoritis yang kuat bagi penelitian empiris di masa mendatang.</w:t>
      </w:r>
    </w:p>
    <w:p w:rsidR="007D0EA4" w:rsidRPr="00D25488" w:rsidRDefault="007D0EA4" w:rsidP="00D25488">
      <w:pPr>
        <w:spacing w:line="276" w:lineRule="auto"/>
        <w:jc w:val="both"/>
        <w:rPr>
          <w:rFonts w:ascii="Times New Roman" w:hAnsi="Times New Roman" w:cs="Times New Roman"/>
          <w:sz w:val="24"/>
          <w:szCs w:val="24"/>
        </w:rPr>
      </w:pPr>
      <w:r w:rsidRPr="00D25488">
        <w:rPr>
          <w:rFonts w:ascii="Times New Roman" w:hAnsi="Times New Roman" w:cs="Times New Roman"/>
          <w:b/>
          <w:bCs/>
          <w:sz w:val="24"/>
          <w:szCs w:val="24"/>
        </w:rPr>
        <w:t>Pembahasan yang Luas</w:t>
      </w:r>
    </w:p>
    <w:p w:rsidR="007D0EA4" w:rsidRPr="00D25488" w:rsidRDefault="007D0EA4" w:rsidP="00D25488">
      <w:pPr>
        <w:spacing w:line="276" w:lineRule="auto"/>
        <w:jc w:val="both"/>
        <w:rPr>
          <w:rFonts w:ascii="Times New Roman" w:hAnsi="Times New Roman" w:cs="Times New Roman"/>
          <w:b/>
          <w:bCs/>
          <w:sz w:val="24"/>
          <w:szCs w:val="24"/>
        </w:rPr>
      </w:pPr>
      <w:r w:rsidRPr="00D25488">
        <w:rPr>
          <w:rFonts w:ascii="Times New Roman" w:hAnsi="Times New Roman" w:cs="Times New Roman"/>
          <w:b/>
          <w:bCs/>
          <w:sz w:val="24"/>
          <w:szCs w:val="24"/>
        </w:rPr>
        <w:t>1. Karakter Kristen sebagai Fondasi Biblical Leadership</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Karakter pemimpin Kristen tidak dapat dipisahkan dari identitas rohaninya di dalam Kristus. Dalam perspektif Alkitab, kepemimpinan bukanlah sekadar jabatan, posisi, atau keterampilan teknis, melainkan sebuah panggilan ilahi yang menuntut keselarasan antara kehidupan pribadi pemimpin dengan karakter Kristus. Alkitab dengan tegas menekankan bahwa seorang pemimpin rohani harus “tidak tercela” (</w:t>
      </w:r>
      <w:r w:rsidRPr="00D25488">
        <w:rPr>
          <w:rFonts w:ascii="Times New Roman" w:hAnsi="Times New Roman" w:cs="Times New Roman"/>
          <w:bCs/>
          <w:i/>
          <w:iCs/>
          <w:sz w:val="24"/>
          <w:szCs w:val="24"/>
        </w:rPr>
        <w:t>above reproach</w:t>
      </w:r>
      <w:r w:rsidRPr="00D25488">
        <w:rPr>
          <w:rFonts w:ascii="Times New Roman" w:hAnsi="Times New Roman" w:cs="Times New Roman"/>
          <w:bCs/>
          <w:sz w:val="24"/>
          <w:szCs w:val="24"/>
        </w:rPr>
        <w:t>), memiliki kehidupan yang patut diteladani, rendah hati, dan mampu mengajar serta memimpin dengan teladan hidup yang konsisten (1 Timotius 3:2; Titus 1:6-9).</w:t>
      </w:r>
      <w:r w:rsidRPr="00D25488">
        <w:rPr>
          <w:rStyle w:val="FootnoteReference"/>
          <w:rFonts w:ascii="Times New Roman" w:hAnsi="Times New Roman" w:cs="Times New Roman"/>
          <w:bCs/>
          <w:sz w:val="24"/>
          <w:szCs w:val="24"/>
        </w:rPr>
        <w:footnoteReference w:id="13"/>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lastRenderedPageBreak/>
        <w:t xml:space="preserve">Yesus Kristus merupakan model dan teladan utama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Sepanjang pelayanan-Nya di bumi, Ia tidak pernah memimpin dengan gaya kekuasaan duniawi, melainkan dengan melayani, mengorbankan diri, dan mengasihi bahkan kepada musuh-musuh-Nya. Kehidupan dan ajaran-Nya menjadi fondasi yang kokoh bagi setiap pemimpin Kristen di segala zaman dan konteks. Karakter Kristen yang menjadi dasar kepemimpinan Alkitabiah meliputi beberapa dimensi utama sebagai berikut:</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a. Kerendahan Hati dan Servant Leadership Kerendahan hati (</w:t>
      </w:r>
      <w:r w:rsidRPr="00D25488">
        <w:rPr>
          <w:rFonts w:ascii="Times New Roman" w:hAnsi="Times New Roman" w:cs="Times New Roman"/>
          <w:bCs/>
          <w:i/>
          <w:iCs/>
          <w:sz w:val="24"/>
          <w:szCs w:val="24"/>
        </w:rPr>
        <w:t>humility</w:t>
      </w:r>
      <w:r w:rsidRPr="00D25488">
        <w:rPr>
          <w:rFonts w:ascii="Times New Roman" w:hAnsi="Times New Roman" w:cs="Times New Roman"/>
          <w:bCs/>
          <w:sz w:val="24"/>
          <w:szCs w:val="24"/>
        </w:rPr>
        <w:t>) merupakan salah satu ciri paling menonjol dalam kepemimpinan Kristus. Berlawanan dengan kepemimpinan duniawi yang sering mencari status, pengakuan, dan kedudukan tinggi, Yesus Kristus justru mengajarkan prinsip yang radikal: “Siapa yang mau menjadi yang terbesar di antara kamu, hendaklah ia menjadi pelayanmu, dan siapa yang mau menjadi yang pertama di antara kamu, hendaklah ia menjadi hamba dari semua orang” (Markus 10:43-44).</w:t>
      </w:r>
      <w:r w:rsidRPr="00D25488">
        <w:rPr>
          <w:rStyle w:val="FootnoteReference"/>
          <w:rFonts w:ascii="Times New Roman" w:hAnsi="Times New Roman" w:cs="Times New Roman"/>
          <w:bCs/>
          <w:sz w:val="24"/>
          <w:szCs w:val="24"/>
        </w:rPr>
        <w:footnoteReference w:id="14"/>
      </w:r>
      <w:r w:rsidRPr="00D25488">
        <w:rPr>
          <w:rFonts w:ascii="Times New Roman" w:hAnsi="Times New Roman" w:cs="Times New Roman"/>
          <w:bCs/>
          <w:sz w:val="24"/>
          <w:szCs w:val="24"/>
        </w:rPr>
        <w:t xml:space="preserve"> Puncak teladan ini terlihat ketika Yesus membasuh kaki murid-murid-Nya (Yohanes 13:1-17), suatu tindakan yang biasanya dilakukan oleh hamba biasa pada zaman itu.</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Konsep </w:t>
      </w:r>
      <w:r w:rsidRPr="00D25488">
        <w:rPr>
          <w:rFonts w:ascii="Times New Roman" w:hAnsi="Times New Roman" w:cs="Times New Roman"/>
          <w:bCs/>
          <w:i/>
          <w:iCs/>
          <w:sz w:val="24"/>
          <w:szCs w:val="24"/>
        </w:rPr>
        <w:t>Servant Leadership</w:t>
      </w:r>
      <w:r w:rsidRPr="00D25488">
        <w:rPr>
          <w:rFonts w:ascii="Times New Roman" w:hAnsi="Times New Roman" w:cs="Times New Roman"/>
          <w:bCs/>
          <w:sz w:val="24"/>
          <w:szCs w:val="24"/>
        </w:rPr>
        <w:t xml:space="preserve"> yang dipopulerkan oleh Robert K. Greenleaf pada tahun 1970-an sebenarnya memiliki akar yang sangat kuat dalam ajaran dan teladan Yesus Kristus, meskipun dikembangkan dalam konteks organisasi modern. Pemimpin yang rendah hati tidak lagi melihat posisinya sebagai kesempatan untuk ditinggikan, melainkan sebagai kesempatan untuk melayani dan memberdayakan orang lain.</w:t>
      </w:r>
      <w:r w:rsidRPr="00D25488">
        <w:rPr>
          <w:rStyle w:val="FootnoteReference"/>
          <w:rFonts w:ascii="Times New Roman" w:hAnsi="Times New Roman" w:cs="Times New Roman"/>
          <w:bCs/>
          <w:sz w:val="24"/>
          <w:szCs w:val="24"/>
        </w:rPr>
        <w:footnoteReference w:id="15"/>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b. Integritas dan Kejujuran Integritas merupakan pilar penting lainnya dalam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Alkitab menyatakan, “Orang yang hidup dengan jujur akan berjalan dengan aman, tetapi orang yang menempuh jalan yang bengkok akan ketahuan” (Amsal 10:9). Pemimpin Kristen dituntut untuk memiliki konsistensi yang tinggi antara kata dan perbuatan, antara iman yang diucapkan dan kehidupan yang dijalani. Integritas membangun kepercayaan yang autentik di antara para pengikut. Tanpa integritas, kepemimpinan akan </w:t>
      </w:r>
      <w:r w:rsidRPr="00D25488">
        <w:rPr>
          <w:rFonts w:ascii="Times New Roman" w:hAnsi="Times New Roman" w:cs="Times New Roman"/>
          <w:bCs/>
          <w:sz w:val="24"/>
          <w:szCs w:val="24"/>
        </w:rPr>
        <w:lastRenderedPageBreak/>
        <w:t>kehilangan legitimasi moralnya, meskipun memiliki karisma atau kemampuan manajerial yang tinggi.</w:t>
      </w:r>
      <w:r w:rsidRPr="00D25488">
        <w:rPr>
          <w:rStyle w:val="FootnoteReference"/>
          <w:rFonts w:ascii="Times New Roman" w:hAnsi="Times New Roman" w:cs="Times New Roman"/>
          <w:bCs/>
          <w:sz w:val="24"/>
          <w:szCs w:val="24"/>
        </w:rPr>
        <w:footnoteReference w:id="16"/>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c. Kasih dan Kompasi Kasih (</w:t>
      </w:r>
      <w:r w:rsidRPr="00D25488">
        <w:rPr>
          <w:rFonts w:ascii="Times New Roman" w:hAnsi="Times New Roman" w:cs="Times New Roman"/>
          <w:bCs/>
          <w:i/>
          <w:iCs/>
          <w:sz w:val="24"/>
          <w:szCs w:val="24"/>
        </w:rPr>
        <w:t>agape</w:t>
      </w:r>
      <w:r w:rsidRPr="00D25488">
        <w:rPr>
          <w:rFonts w:ascii="Times New Roman" w:hAnsi="Times New Roman" w:cs="Times New Roman"/>
          <w:bCs/>
          <w:sz w:val="24"/>
          <w:szCs w:val="24"/>
        </w:rPr>
        <w:t>) merupakan inti dari seluruh ajaran Kristus. Kasih agape mendorong pemimpin untuk mengutamakan kesejahteraan, pertumbuhan, dan kebaikan pengikutnya, bukan hanya sekadar pencapaian target kinerja atau keuntungan organisasi. Kasih ini bersifat aktif, rela berkorban, dan penuh pengertian. Seorang pemimpin yang penuh kasih akan memiliki kepekaan yang tinggi terhadap kebutuhan rohani, emosional, dan fisik dari orang-orang yang dipimpinnya.</w:t>
      </w:r>
      <w:r w:rsidRPr="00D25488">
        <w:rPr>
          <w:rStyle w:val="FootnoteReference"/>
          <w:rFonts w:ascii="Times New Roman" w:hAnsi="Times New Roman" w:cs="Times New Roman"/>
          <w:bCs/>
          <w:sz w:val="24"/>
          <w:szCs w:val="24"/>
        </w:rPr>
        <w:footnoteReference w:id="17"/>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d. Stewardship (Pengelolaan yang Bertanggung Jawab) Pemimpin Kristen memahami bahwa segala sesuatu yang dimilikinya kekuasaan, wewenang, talenta, waktu, dan sumber daya bukanlah milik pribadi, melainkan milik Allah yang dipercayakan kepadanya. Prinsip </w:t>
      </w:r>
      <w:r w:rsidRPr="00D25488">
        <w:rPr>
          <w:rFonts w:ascii="Times New Roman" w:hAnsi="Times New Roman" w:cs="Times New Roman"/>
          <w:bCs/>
          <w:i/>
          <w:iCs/>
          <w:sz w:val="24"/>
          <w:szCs w:val="24"/>
        </w:rPr>
        <w:t>stewardship</w:t>
      </w:r>
      <w:r w:rsidRPr="00D25488">
        <w:rPr>
          <w:rFonts w:ascii="Times New Roman" w:hAnsi="Times New Roman" w:cs="Times New Roman"/>
          <w:bCs/>
          <w:sz w:val="24"/>
          <w:szCs w:val="24"/>
        </w:rPr>
        <w:t xml:space="preserve"> ini ditegaskan dalam Kolose 1:16-17 dan perumpamaan tentang hamba yang setia dalam Lukas 12:42-48.</w:t>
      </w:r>
      <w:r w:rsidR="00D25488">
        <w:rPr>
          <w:rFonts w:ascii="Times New Roman" w:hAnsi="Times New Roman" w:cs="Times New Roman"/>
          <w:bCs/>
          <w:sz w:val="24"/>
          <w:szCs w:val="24"/>
        </w:rPr>
        <w:t xml:space="preserve"> </w:t>
      </w:r>
      <w:r w:rsidRPr="00D25488">
        <w:rPr>
          <w:rFonts w:ascii="Times New Roman" w:hAnsi="Times New Roman" w:cs="Times New Roman"/>
          <w:bCs/>
          <w:sz w:val="24"/>
          <w:szCs w:val="24"/>
        </w:rPr>
        <w:t xml:space="preserve">Seorang </w:t>
      </w:r>
      <w:r w:rsidRPr="00D25488">
        <w:rPr>
          <w:rFonts w:ascii="Times New Roman" w:hAnsi="Times New Roman" w:cs="Times New Roman"/>
          <w:bCs/>
          <w:i/>
          <w:iCs/>
          <w:sz w:val="24"/>
          <w:szCs w:val="24"/>
        </w:rPr>
        <w:t>steward</w:t>
      </w:r>
      <w:r w:rsidRPr="00D25488">
        <w:rPr>
          <w:rFonts w:ascii="Times New Roman" w:hAnsi="Times New Roman" w:cs="Times New Roman"/>
          <w:bCs/>
          <w:sz w:val="24"/>
          <w:szCs w:val="24"/>
        </w:rPr>
        <w:t xml:space="preserve"> yang baik akan mempertanggungjawabkan segala sesuatu yang dipercayakan kepadanya kepada Tuhan sebagai Pemilik yang sesungguhnya.</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Karakter-karakter Kristen tersebut secara bersama-sama membentuk kepemimpinan yang bersifat transformatif, bukan sekadar transaksional. Kepemimpinan transaksional hanya berfokus pada pertukaran imbalan dan tugas, sedangkan kepemimpinan yang berakar pada karakter Kristus mampu mentransformasi hati, pikiran, dan perilaku para pengikutnya menuju keserupaan dengan Kristus serta pencapaian tujuan ilahi.</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Dengan demikian, karakter Kristen bukanlah pelengkap dalam kepemimpinan, melainkan fondasi yang mutlak. Tanpa karakter yang kokoh, seorang pemimpin Kristen hanya akan menjadi “genderang yang berkumandang” atau “canang yang berdentang” (1 Korintus 13:1) bersuara nyaring tetapi tidak membawa dampak rohani yang sejati.</w:t>
      </w:r>
    </w:p>
    <w:p w:rsidR="007D0EA4" w:rsidRPr="00D25488" w:rsidRDefault="007D0EA4" w:rsidP="00D25488">
      <w:pPr>
        <w:spacing w:line="276" w:lineRule="auto"/>
        <w:jc w:val="both"/>
        <w:rPr>
          <w:rFonts w:ascii="Times New Roman" w:hAnsi="Times New Roman" w:cs="Times New Roman"/>
          <w:b/>
          <w:bCs/>
          <w:sz w:val="24"/>
          <w:szCs w:val="24"/>
        </w:rPr>
      </w:pPr>
      <w:r w:rsidRPr="00D25488">
        <w:rPr>
          <w:rFonts w:ascii="Times New Roman" w:hAnsi="Times New Roman" w:cs="Times New Roman"/>
          <w:b/>
          <w:bCs/>
          <w:sz w:val="24"/>
          <w:szCs w:val="24"/>
        </w:rPr>
        <w:lastRenderedPageBreak/>
        <w:t>2. Pengaruh terhadap Efektivitas Kepemimpinan di Organisasi Kristen</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Di lingkungan organisasi Kristen, seperti gereja lokal, sinode, lembaga pendidikan Kristen, dan organisasi pelayanan rohani, karakter Kristen memainkan peran yang sangat strategis dan langsung memengaruhi efektivitas kepemimpinan. Karakter yang berakar pada Kristus tidak hanya menjadi nilai tambah, melainkan menjadi faktor penentu utama keberhasilan pelayanan jangka panjang. Pemimpin yang memiliki karakter Kristen yang matang secara langsung memengaruhi pertumbuhan rohani umat, tingkat loyalitas jemaat, serta kualitas dan keberlanjutan kinerja pelayanan.</w:t>
      </w:r>
      <w:r w:rsidRPr="00D25488">
        <w:rPr>
          <w:rStyle w:val="FootnoteReference"/>
          <w:rFonts w:ascii="Times New Roman" w:hAnsi="Times New Roman" w:cs="Times New Roman"/>
          <w:bCs/>
          <w:sz w:val="24"/>
          <w:szCs w:val="24"/>
        </w:rPr>
        <w:footnoteReference w:id="18"/>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Pemimpin yang berkarakter Kristus mampu memobilisasi jemaat dan staf pelayanan untuk berpartisipasi secara aktif dan sukarela. Kerendahan hati serta semangat pelayanan yang ditunjukkan pemimpin akan menciptakan budaya organisasi yang penuh kasih, kerjasama, dan rasa memiliki (</w:t>
      </w:r>
      <w:r w:rsidRPr="00D25488">
        <w:rPr>
          <w:rFonts w:ascii="Times New Roman" w:hAnsi="Times New Roman" w:cs="Times New Roman"/>
          <w:bCs/>
          <w:i/>
          <w:iCs/>
          <w:sz w:val="24"/>
          <w:szCs w:val="24"/>
        </w:rPr>
        <w:t>sense of belonging</w:t>
      </w:r>
      <w:r w:rsidRPr="00D25488">
        <w:rPr>
          <w:rFonts w:ascii="Times New Roman" w:hAnsi="Times New Roman" w:cs="Times New Roman"/>
          <w:bCs/>
          <w:sz w:val="24"/>
          <w:szCs w:val="24"/>
        </w:rPr>
        <w:t>). Hal ini berbeda jauh dengan kepemimpinan yang otoriter atau berpusat pada satu figur karismatik, yang cenderung menciptakan ketergantungan berlebihan pada pemimpin. Sebaliknya, pemimpin yang rendah hati mendorong setiap anggota tubuh Kristus untuk menemukan dan mengembangkan karunianya masing-masing (Efesus 4:11-16).</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Selain itu, karakter Kristen yang kuat memungkinkan pemimpin untuk menghadapi konflik dan tantangan internal dengan hikmat ilahi. Dalam sebuah gereja atau lembaga rohani, konflik adalah hal yang tidak dapat dihindari. Namun, pemimpin yang memiliki integritas, kasih agape, dan ketekunan rohani akan mampu menyelesaikan konflik dengan cara yang membangun, bukan merusak. Pendekatan yang penuh hikmat ini pada akhirnya akan memperkuat kesatuan tubuh Kristus dan menjadi kesaksian yang kuat bagi dunia luar.</w:t>
      </w:r>
      <w:r w:rsidRPr="00D25488">
        <w:rPr>
          <w:rStyle w:val="FootnoteReference"/>
          <w:rFonts w:ascii="Times New Roman" w:hAnsi="Times New Roman" w:cs="Times New Roman"/>
          <w:bCs/>
          <w:sz w:val="24"/>
          <w:szCs w:val="24"/>
        </w:rPr>
        <w:footnoteReference w:id="19"/>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Berbagai studi empiris dan observasi kasus menunjukkan bahwa kepemimpinan Kristen yang berbasis karakter berpengaruh signifikan terhadap loyalitas pengurus, karyawan, dan jemaat. Pemimpin yang konsisten </w:t>
      </w:r>
      <w:r w:rsidRPr="00D25488">
        <w:rPr>
          <w:rFonts w:ascii="Times New Roman" w:hAnsi="Times New Roman" w:cs="Times New Roman"/>
          <w:bCs/>
          <w:sz w:val="24"/>
          <w:szCs w:val="24"/>
        </w:rPr>
        <w:lastRenderedPageBreak/>
        <w:t>dalam integritas dan pelayanan cenderung menciptakan iklim organisasi yang sehat, di mana orang-orang merasa dihargai, diperhatikan, dan dikembangkan secara rohani. Loyalitas yang tinggi ini kemudian berdampak pada peningkatan komitmen pelayanan dan pengurangan tingkat pergantian pelayan (turnover).</w:t>
      </w:r>
      <w:r w:rsidRPr="00D25488">
        <w:rPr>
          <w:rStyle w:val="FootnoteReference"/>
          <w:rFonts w:ascii="Times New Roman" w:hAnsi="Times New Roman" w:cs="Times New Roman"/>
          <w:bCs/>
          <w:sz w:val="24"/>
          <w:szCs w:val="24"/>
        </w:rPr>
        <w:footnoteReference w:id="20"/>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Salah satu manfaat terbesar dari karakter Kristen yang kuat adalah kemampuannya dalam mencegah skandal moral yang sering kali merusak reputasi organisasi rohani. Kasus-kasus kegagalan moral pemimpin gereja yang sering muncul di berbagai media biasanya berakar dari melemahnya integritas, kerendahan hati, dan akuntabilitas. Karakter Kristen yang matang berfungsi sebagai benteng perlindungan, karena pemimpin tersebut sadar bahwa ia adalah hamba Allah yang harus mempertanggungjawabkan pelayanannya di hadapan Tuhan.</w:t>
      </w:r>
      <w:r w:rsidRPr="00D25488">
        <w:rPr>
          <w:rStyle w:val="FootnoteReference"/>
          <w:rFonts w:ascii="Times New Roman" w:hAnsi="Times New Roman" w:cs="Times New Roman"/>
          <w:bCs/>
          <w:sz w:val="24"/>
          <w:szCs w:val="24"/>
        </w:rPr>
        <w:footnoteReference w:id="21"/>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Efektivitas kepemimpinan di organisasi Kristen tidak boleh diukur semata-mata dengan ukuran duniawi, seperti jumlah jemaat, besarnya dana persembahan, atau luasnya program pelayanan. Ukuran yang lebih hakiki adalah transformasi rohani anggota jemaat, kedewasaan iman, dan kualitas kesaksian Kristen di tengah masyarakat. Pemimpin yang rendah hati dan bergantung pada Roh Kudus akan menciptakan lingkungan rohani yang kondusif, di mana pekerjaan Allah dapat terjadi dengan kuasa-Nya, bukan bergantung pada karisma atau kemampuan pribadi pemimpin. Seperti yang dinyatakan oleh Blackaby, “Keberhasilan sejati dalam pelayanan adalah ketika Allah bekerja melalui kehidupan pemimpin, bukan ketika</w:t>
      </w:r>
      <w:r w:rsidR="00182FDD" w:rsidRPr="00D25488">
        <w:rPr>
          <w:rFonts w:ascii="Times New Roman" w:hAnsi="Times New Roman" w:cs="Times New Roman"/>
          <w:bCs/>
          <w:sz w:val="24"/>
          <w:szCs w:val="24"/>
        </w:rPr>
        <w:t xml:space="preserve"> pemimpin bekerja untuk Allah.”</w:t>
      </w:r>
    </w:p>
    <w:p w:rsidR="007D0EA4" w:rsidRPr="00D25488" w:rsidRDefault="007D0EA4"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Dengan demikian, di lingkungan organisasi Kristen, karakter Kristen berfungsi sebagai katalisator yang menghasilkan efektivitas kepemimpinan yang bersifat holistik — mencakup aspek rohani, relasional, pelayanan, dan kesaksian. Kepemimpinan yang demikian tidak hanya membawa </w:t>
      </w:r>
      <w:r w:rsidRPr="00D25488">
        <w:rPr>
          <w:rFonts w:ascii="Times New Roman" w:hAnsi="Times New Roman" w:cs="Times New Roman"/>
          <w:bCs/>
          <w:sz w:val="24"/>
          <w:szCs w:val="24"/>
        </w:rPr>
        <w:lastRenderedPageBreak/>
        <w:t>pertumbuhan organisasi, tetapi yang lebih penting, membawa kemuliaan bagi nama Tuhan.</w:t>
      </w:r>
    </w:p>
    <w:p w:rsidR="00182FDD" w:rsidRPr="00D25488" w:rsidRDefault="00182FDD" w:rsidP="00D25488">
      <w:pPr>
        <w:spacing w:line="276" w:lineRule="auto"/>
        <w:jc w:val="both"/>
        <w:rPr>
          <w:rFonts w:ascii="Times New Roman" w:hAnsi="Times New Roman" w:cs="Times New Roman"/>
          <w:b/>
          <w:bCs/>
          <w:sz w:val="24"/>
          <w:szCs w:val="24"/>
        </w:rPr>
      </w:pPr>
      <w:r w:rsidRPr="00D25488">
        <w:rPr>
          <w:rFonts w:ascii="Times New Roman" w:hAnsi="Times New Roman" w:cs="Times New Roman"/>
          <w:b/>
          <w:bCs/>
          <w:sz w:val="24"/>
          <w:szCs w:val="24"/>
        </w:rPr>
        <w:t>3. Penerapan di Lingkungan Organisasi Sekuler</w:t>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Di lingkungan organisasi sekuler, seperti perusahaan swasta, korporasi multinasional, instansi pemerintah, atau organisasi nirlaba non-religius, penerapan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menghadapi tantangan yang cukup kompleks, terutama akibat proses sekularisasi yang kuat. Dalam konteks ini, prinsip-prinsip kepemimpinan Kristen sering kali harus dinavigasi dengan bijaksana agar tidak bertentangan dengan kebijakan netral agama atau budaya organisasi yang pluralis. Meskipun demikian, penerapan karakter Kristen tetap memberikan nilai tambah yang signifikan dan dapat menjadi keunggulan kompetitif yang berkelanjutan.</w:t>
      </w:r>
      <w:r w:rsidRPr="00D25488">
        <w:rPr>
          <w:rStyle w:val="FootnoteReference"/>
          <w:rFonts w:ascii="Times New Roman" w:hAnsi="Times New Roman" w:cs="Times New Roman"/>
          <w:bCs/>
          <w:sz w:val="24"/>
          <w:szCs w:val="24"/>
        </w:rPr>
        <w:footnoteReference w:id="22"/>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Salah satu kontribusi terbesar adalah prinsip integritas yang tinggi. Di tengah maraknya praktik korupsi, konflik kepentingan, dan pelanggaran etika bisnis di Indonesia, seorang pemimpin yang menjunjung integritas Alkitabiah mampu mengurangi risiko litigasi, kerugian reputasi, dan sanksi hukum. Integritas bukan hanya menjadi alat pencegah, tetapi juga fondasi bagi kepercayaan stakeholder, baik internal maupun eksternal. Konsistensi antara nilai yang dianut dan perilaku sehari-hari menciptakan budaya kerja yang transparan dan akuntabel.</w:t>
      </w:r>
      <w:r w:rsidRPr="00D25488">
        <w:rPr>
          <w:rStyle w:val="FootnoteReference"/>
          <w:rFonts w:ascii="Times New Roman" w:hAnsi="Times New Roman" w:cs="Times New Roman"/>
          <w:bCs/>
          <w:sz w:val="24"/>
          <w:szCs w:val="24"/>
        </w:rPr>
        <w:footnoteReference w:id="23"/>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Servant leadership (kepemimpinan yang melayani) juga memberikan dampak positif yang nyata di organisasi sekuler. Berbeda dengan gaya kepemimpinan otoriter atau transaksional yang hanya berfokus pada target dan imbalan, servant leadership menekankan pemberdayaan karyawan, pengembangan potensi, dan perhatian terhadap kesejahteraan bawahan. Hasilnya adalah peningkatan kepuasan kerja, retensi talenta yang lebih tinggi, serta dorongan terhadap inovasi dan kreativitas. Karyawan yang merasa </w:t>
      </w:r>
      <w:r w:rsidRPr="00D25488">
        <w:rPr>
          <w:rFonts w:ascii="Times New Roman" w:hAnsi="Times New Roman" w:cs="Times New Roman"/>
          <w:bCs/>
          <w:sz w:val="24"/>
          <w:szCs w:val="24"/>
        </w:rPr>
        <w:lastRenderedPageBreak/>
        <w:t>dihargai, didengar, dan dikembangkan cenderung lebih loyal dan termotivasi untuk memberikan kontribusi optimal.</w:t>
      </w:r>
      <w:r w:rsidRPr="00D25488">
        <w:rPr>
          <w:rStyle w:val="FootnoteReference"/>
          <w:rFonts w:ascii="Times New Roman" w:hAnsi="Times New Roman" w:cs="Times New Roman"/>
          <w:bCs/>
          <w:sz w:val="24"/>
          <w:szCs w:val="24"/>
        </w:rPr>
        <w:footnoteReference w:id="24"/>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Selanjutnya, prinsip stewardship (pengelolaan yang bertanggung jawab) mendorong pemimpin untuk melihat organisasi bukan sebagai mesin pencari keuntungan semata, melainkan sebagai amanah yang harus dikelola dengan bijaksana untuk kebaikan jangka panjang. Stewardship mendorong keberlanjutan bisnis (</w:t>
      </w:r>
      <w:r w:rsidRPr="00D25488">
        <w:rPr>
          <w:rFonts w:ascii="Times New Roman" w:hAnsi="Times New Roman" w:cs="Times New Roman"/>
          <w:bCs/>
          <w:i/>
          <w:iCs/>
          <w:sz w:val="24"/>
          <w:szCs w:val="24"/>
        </w:rPr>
        <w:t>sustainability</w:t>
      </w:r>
      <w:r w:rsidRPr="00D25488">
        <w:rPr>
          <w:rFonts w:ascii="Times New Roman" w:hAnsi="Times New Roman" w:cs="Times New Roman"/>
          <w:bCs/>
          <w:sz w:val="24"/>
          <w:szCs w:val="24"/>
        </w:rPr>
        <w:t>), tanggung jawab sosial perusahaan (CSR), dan pengelolaan sumber daya yang etis, bukan sekadar mengejar profit jangka pendek yang sering merusak lingkungan atau masyarakat. Pendekatan ini selaras dengan tuntutan zaman akan bisnis yang bertanggung jawab secara moral dan sosial.</w:t>
      </w:r>
      <w:r w:rsidRPr="00D25488">
        <w:rPr>
          <w:rStyle w:val="FootnoteReference"/>
          <w:rFonts w:ascii="Times New Roman" w:hAnsi="Times New Roman" w:cs="Times New Roman"/>
          <w:bCs/>
          <w:sz w:val="24"/>
          <w:szCs w:val="24"/>
        </w:rPr>
        <w:footnoteReference w:id="25"/>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Beberapa studi dan pengalaman empiris menunjukkan bahwa pemimpin Kristen yang konsisten dengan nilainya di lingkungan sekuler mampu menciptakan budaya kerja yang etis, produktif, dan sehat. Mereka cenderung membuat keputusan moral yang sulit dengan ketabahan dan hikmat, terutama ketika dihadapkan pada tekanan untuk berkompromi demi keuntungan sesaat. Karakter Kristen membantu pemimpin menghadapi stres, kegagalan, dan ketidakpastian dengan ketenangan batin serta perspektif kekekalan, sehingga mereka tidak mudah goyah oleh godaan atau kritik.</w:t>
      </w:r>
      <w:r w:rsidRPr="00D25488">
        <w:rPr>
          <w:rStyle w:val="FootnoteReference"/>
          <w:rFonts w:ascii="Times New Roman" w:hAnsi="Times New Roman" w:cs="Times New Roman"/>
          <w:bCs/>
          <w:sz w:val="24"/>
          <w:szCs w:val="24"/>
        </w:rPr>
        <w:footnoteReference w:id="26"/>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Tentu saja, penerapan ini menuntut kebijaksanaan yang tinggi. Pemimpin Kristen di organisasi sekuler perlu mampu menerjemahkan nilai-nilai Alkitabiah ke dalam bahasa dan praktik yang dapat diterima oleh lingkungan yang beragam tanpa kehilangan esensinya. Mereka harus menunjukkan karakter Kristus melalui tindakan nyata seperti keadilan, kerendahan hati, kasih, dan keunggulan kerja sehingga menjadi kesaksian hidup yang efektif di tengah dunia kerja yang sekuler.</w:t>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lastRenderedPageBreak/>
        <w:t xml:space="preserve">Dengan demikian, meskipun menghadapi berbagai tantangan struktural dan kultural,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tetap relevan dan powerful di organisasi sekuler. Karakter Kristen tidak hanya meningkatkan kinerja organisasi secara holistik, tetapi juga turut membentuk budaya kerja yang lebih manusiawi, etis, dan berkelanjutan di Indonesia.</w:t>
      </w:r>
    </w:p>
    <w:p w:rsidR="00182FDD" w:rsidRPr="00D25488" w:rsidRDefault="00182FDD" w:rsidP="00D25488">
      <w:pPr>
        <w:spacing w:line="276" w:lineRule="auto"/>
        <w:jc w:val="both"/>
        <w:rPr>
          <w:rFonts w:ascii="Times New Roman" w:hAnsi="Times New Roman" w:cs="Times New Roman"/>
          <w:b/>
          <w:bCs/>
          <w:sz w:val="24"/>
          <w:szCs w:val="24"/>
        </w:rPr>
      </w:pPr>
      <w:r w:rsidRPr="00D25488">
        <w:rPr>
          <w:rFonts w:ascii="Times New Roman" w:hAnsi="Times New Roman" w:cs="Times New Roman"/>
          <w:b/>
          <w:bCs/>
          <w:sz w:val="24"/>
          <w:szCs w:val="24"/>
        </w:rPr>
        <w:t>4. Perbandingan dan Tantangan</w:t>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Penerapan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di dua lingkungan yang berbeda organisasi Kristen dan organisasi sekuler menunjukkan baik kesamaan maupun perbedaan yang signifikan, baik dari segi pengaruh maupun tantangan yang dihadapi.</w:t>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Di organisasi Kristen (gereja, sekolah Kristen, dan lembaga pelayanan), pengaruh karakter Kristen bersifat lebih holistik, mencakup dimensi rohani, relasional, organisasional, dan kesaksian. Karakter pemimpin langsung memengaruhi pertumbuhan rohani jemaat, kedewasaan iman, kesatuan tubuh Kristus, serta kualitas pelayanan secara keseluruhan. Efektivitas kepemimpinan di sini diukur tidak hanya dari aspek kuantitatif, tetapi terutama dari transformasi kehidupan anggota dan kemuliaan yang diberikan kepada Allah. Karakter Kristen menjadi napas dan fondasi utama seluruh kehidupan organisasi.</w:t>
      </w:r>
      <w:r w:rsidRPr="00D25488">
        <w:rPr>
          <w:rStyle w:val="FootnoteReference"/>
          <w:rFonts w:ascii="Times New Roman" w:hAnsi="Times New Roman" w:cs="Times New Roman"/>
          <w:bCs/>
          <w:sz w:val="24"/>
          <w:szCs w:val="24"/>
        </w:rPr>
        <w:footnoteReference w:id="27"/>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Sebaliknya, di organisasi sekuler, pengaruh karakter Kristen lebih terfokus pada aspek etika, hubungan antarmanusia, budaya kerja, dan keberlanjutan jangka panjang. Integritas membantu mengurangi praktik tidak etis, </w:t>
      </w:r>
      <w:r w:rsidRPr="00D25488">
        <w:rPr>
          <w:rFonts w:ascii="Times New Roman" w:hAnsi="Times New Roman" w:cs="Times New Roman"/>
          <w:bCs/>
          <w:i/>
          <w:iCs/>
          <w:sz w:val="24"/>
          <w:szCs w:val="24"/>
        </w:rPr>
        <w:t>servant leadership</w:t>
      </w:r>
      <w:r w:rsidRPr="00D25488">
        <w:rPr>
          <w:rFonts w:ascii="Times New Roman" w:hAnsi="Times New Roman" w:cs="Times New Roman"/>
          <w:bCs/>
          <w:sz w:val="24"/>
          <w:szCs w:val="24"/>
        </w:rPr>
        <w:t xml:space="preserve"> meningkatkan kepuasan dan loyalitas karyawan, sementara </w:t>
      </w:r>
      <w:r w:rsidRPr="00D25488">
        <w:rPr>
          <w:rFonts w:ascii="Times New Roman" w:hAnsi="Times New Roman" w:cs="Times New Roman"/>
          <w:bCs/>
          <w:i/>
          <w:iCs/>
          <w:sz w:val="24"/>
          <w:szCs w:val="24"/>
        </w:rPr>
        <w:t>stewardship</w:t>
      </w:r>
      <w:r w:rsidRPr="00D25488">
        <w:rPr>
          <w:rFonts w:ascii="Times New Roman" w:hAnsi="Times New Roman" w:cs="Times New Roman"/>
          <w:bCs/>
          <w:sz w:val="24"/>
          <w:szCs w:val="24"/>
        </w:rPr>
        <w:t xml:space="preserve"> mendorong pengelolaan organisasi yang bertanggung jawab terhadap masyarakat dan lingkungan. Meskipun pengaruhnya tidak seholistik di lingkungan rohani, karakter Kristen tetap mampu menciptakan budaya kerja yang lebih manusiawi, adil, dan produktif.</w:t>
      </w:r>
      <w:r w:rsidRPr="00D25488">
        <w:rPr>
          <w:rStyle w:val="FootnoteReference"/>
          <w:rFonts w:ascii="Times New Roman" w:hAnsi="Times New Roman" w:cs="Times New Roman"/>
          <w:bCs/>
          <w:sz w:val="24"/>
          <w:szCs w:val="24"/>
        </w:rPr>
        <w:footnoteReference w:id="28"/>
      </w:r>
      <w:r w:rsidR="00D25488">
        <w:rPr>
          <w:rFonts w:ascii="Times New Roman" w:hAnsi="Times New Roman" w:cs="Times New Roman"/>
          <w:bCs/>
          <w:sz w:val="24"/>
          <w:szCs w:val="24"/>
        </w:rPr>
        <w:t xml:space="preserve"> </w:t>
      </w:r>
      <w:r w:rsidRPr="00D25488">
        <w:rPr>
          <w:rFonts w:ascii="Times New Roman" w:hAnsi="Times New Roman" w:cs="Times New Roman"/>
          <w:bCs/>
          <w:sz w:val="24"/>
          <w:szCs w:val="24"/>
        </w:rPr>
        <w:t xml:space="preserve">Meskipun demikian, penerapan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di kedua lingkungan tersebut tidak luput dari </w:t>
      </w:r>
      <w:r w:rsidRPr="00D25488">
        <w:rPr>
          <w:rFonts w:ascii="Times New Roman" w:hAnsi="Times New Roman" w:cs="Times New Roman"/>
          <w:bCs/>
          <w:sz w:val="24"/>
          <w:szCs w:val="24"/>
        </w:rPr>
        <w:lastRenderedPageBreak/>
        <w:t>berbagai tantangan. Tantangan umum yang sering dihadapi pemimpin Kristen meliputi:</w:t>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Pertama, godaan untuk berkompromi nilai demi “keberhasilan” duniawi. Dalam tekanan untuk mencapai target, pertumbuhan, atau keuntungan finansial, banyak pemimpin tergoda untuk mengorbankan integritas, kerendahan hati, atau prinsip kebenaran demi hasil yang cepat dan mengesankan. Godaan ini semakin kuat di lingkungan sekuler yang sangat berorientasi pada profit dan kompetisi.</w:t>
      </w:r>
      <w:r w:rsidRPr="00D25488">
        <w:rPr>
          <w:rStyle w:val="FootnoteReference"/>
          <w:rFonts w:ascii="Times New Roman" w:hAnsi="Times New Roman" w:cs="Times New Roman"/>
          <w:bCs/>
          <w:sz w:val="24"/>
          <w:szCs w:val="24"/>
        </w:rPr>
        <w:footnoteReference w:id="29"/>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Kedua, kurangnya dukungan spiritual. Di organisasi sekuler, pemimpin Kristen sering kali tidak memiliki komunitas rohani yang kuat, doa bersama, atau pembinaan iman yang rutin. Hal ini dapat menyebabkan pelemahan karakter dan kekeringan rohani jika tidak dikelola dengan baik. Bahkan di organisasi Kristen, terkadang rutinitas pelayanan yang padat membuat pemimpin kurang memiliki waktu untuk pembinaan pribadi dengan Tuhan.</w:t>
      </w:r>
      <w:r w:rsidRPr="00D25488">
        <w:rPr>
          <w:rStyle w:val="FootnoteReference"/>
          <w:rFonts w:ascii="Times New Roman" w:hAnsi="Times New Roman" w:cs="Times New Roman"/>
          <w:bCs/>
          <w:sz w:val="24"/>
          <w:szCs w:val="24"/>
        </w:rPr>
        <w:footnoteReference w:id="30"/>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Ketiga, resistensi terhadap gaya pelayanan yang dianggap “lemah”. Dalam budaya masyarakat Indonesia yang masih menghargai kepemimpinan otoriter dan karismatik, gaya </w:t>
      </w:r>
      <w:r w:rsidRPr="00D25488">
        <w:rPr>
          <w:rFonts w:ascii="Times New Roman" w:hAnsi="Times New Roman" w:cs="Times New Roman"/>
          <w:bCs/>
          <w:i/>
          <w:iCs/>
          <w:sz w:val="24"/>
          <w:szCs w:val="24"/>
        </w:rPr>
        <w:t>servant leadership</w:t>
      </w:r>
      <w:r w:rsidRPr="00D25488">
        <w:rPr>
          <w:rFonts w:ascii="Times New Roman" w:hAnsi="Times New Roman" w:cs="Times New Roman"/>
          <w:bCs/>
          <w:sz w:val="24"/>
          <w:szCs w:val="24"/>
        </w:rPr>
        <w:t xml:space="preserve"> yang rendah hati dan melayani sering kali dianggap sebagai tanda kelemahan, kurang tegas, atau tidak efektif. Pemimpin yang menerapkan prinsip Alkitabiah kadang menghadapi kritik atau bahkan penolakan dari bawahan maupun atasan.</w:t>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Untuk mengatasi berbagai tantangan tersebut, diperlukan pembinaan karakter yang berkelanjutan. Pembinaan ini dapat dilakukan melalui disiplin rohani yang konsisten (doa, pembacaan Firman, dan perenungan), membangun sistem akuntabilitas dengan rekan seiman yang tepercaya, serta terus-menerus mengingat bahwa efektivitas kepemimpinan yang sejati bukan berasal dari kekuatan manusiawi, melainkan dari ketergantungan yang total kepada Allah. Pemimpin Kristen harus senantiasa mengingat bahwa “bukan dengan kuat dan bukan dengan kuasa, tetapi dengan Roh-Ku” (Zakharia 4:6).</w:t>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lastRenderedPageBreak/>
        <w:t xml:space="preserve">Secara keseluruhan,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menghasilkan pemimpin yang autentik dan berintegritas. Pemimpin semacam ini tidak hanya mampu mencapai target organisasi, tetapi juga berhasil membentuk karakter pengikutnya, menciptakan budaya kerja yang sehat, serta meninggalkan warisan yang bernilai kekal. Di mana pun ia melayani baik di lingkungan rohani maupun sekuler karakter Kristus yang terpancar melalui kehidupannya akan menjadi kesaksian yang hidup dan berbuah.</w:t>
      </w:r>
    </w:p>
    <w:p w:rsidR="00182FDD" w:rsidRPr="00D25488" w:rsidRDefault="00182FDD" w:rsidP="00D25488">
      <w:pPr>
        <w:spacing w:line="276" w:lineRule="auto"/>
        <w:jc w:val="both"/>
        <w:rPr>
          <w:rFonts w:ascii="Times New Roman" w:hAnsi="Times New Roman" w:cs="Times New Roman"/>
          <w:b/>
          <w:bCs/>
          <w:sz w:val="24"/>
          <w:szCs w:val="24"/>
        </w:rPr>
      </w:pPr>
      <w:r w:rsidRPr="00D25488">
        <w:rPr>
          <w:rFonts w:ascii="Times New Roman" w:hAnsi="Times New Roman" w:cs="Times New Roman"/>
          <w:b/>
          <w:bCs/>
          <w:sz w:val="24"/>
          <w:szCs w:val="24"/>
        </w:rPr>
        <w:t>Kesimpulan</w:t>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Penelitian ini menyimpulkan bahwa karakter Kristen memiliki pengaruh yang positif dan signifikan terhadap efektivitas kepemimpinan, baik dalam lingkungan organisasi Kristen maupun organisasi sekuler. Fondasi Alkitabiah yang berpusat pada teladan hidup dan ajaran Yesus Kristus menghasilkan sebuah model kepemimpinan yang unik, yang tidak hanya menekankan pencapaian hasil, tetapi juga pembentukan karakter, integritas, pelayanan, dan hikmat ilahi. Karakter-karakter utama seperti kerendahan hati, integritas, kasih agape, semangat pelayanan, dan stewardship terbukti mampu membangun kepercayaan yang autentik, meningkatkan loyalitas pengikut, memperkuat ketahanan organisasi, serta menciptakan dampak jangka panjang yang berkelanjutan.</w:t>
      </w:r>
      <w:r w:rsidRPr="00D25488">
        <w:rPr>
          <w:rStyle w:val="FootnoteReference"/>
          <w:rFonts w:ascii="Times New Roman" w:hAnsi="Times New Roman" w:cs="Times New Roman"/>
          <w:bCs/>
          <w:sz w:val="24"/>
          <w:szCs w:val="24"/>
        </w:rPr>
        <w:footnoteReference w:id="31"/>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Dalam organisasi Kristen, karakter Kristen berfungsi sebagai fondasi utama yang menentukan kualitas pertumbuhan rohani, kesatuan jemaat, dan keberhasilan pelayanan secara holistik. Sementara itu, di lingkungan organisasi sekuler, penerapan prinsip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mampu menjadi pembeda strategis dengan menciptakan budaya kerja yang etis, manusiawi, dan bertanggung jawab. Meskipun pengaruhnya lebih terfokus pada aspek etika, hubungan antarmanusia, dan keberlanjutan, karakter Kristen tetap memberikan kontribusi yang berharga bagi kemajuan organisasi di tengah persaingan global yang ketat.</w:t>
      </w:r>
      <w:r w:rsidRPr="00D25488">
        <w:rPr>
          <w:rStyle w:val="FootnoteReference"/>
          <w:rFonts w:ascii="Times New Roman" w:hAnsi="Times New Roman" w:cs="Times New Roman"/>
          <w:bCs/>
          <w:sz w:val="24"/>
          <w:szCs w:val="24"/>
        </w:rPr>
        <w:footnoteReference w:id="32"/>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lastRenderedPageBreak/>
        <w:t xml:space="preserve">Meski demikian, penerapan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tidaklah tanpa tantangan. Godaan untuk berkompromi dengan nilai-nilai duniawi, tekanan sekularisasi, kurangnya dukungan spiritual, serta resistensi terhadap gaya kepemimpinan yang melayani sering kali menjadi hambatan serius, terutama di lingkungan organisasi sekuler. Namun, tantangan-tantangan tersebut justru semakin menegaskan pentingnya pembinaan karakter yang berkelanjutan dan ketergantungan yang total kepada Allah sebagai sumber kekuatan sejati.</w:t>
      </w:r>
      <w:r w:rsidRPr="00D25488">
        <w:rPr>
          <w:rStyle w:val="FootnoteReference"/>
          <w:rFonts w:ascii="Times New Roman" w:hAnsi="Times New Roman" w:cs="Times New Roman"/>
          <w:bCs/>
          <w:sz w:val="24"/>
          <w:szCs w:val="24"/>
        </w:rPr>
        <w:footnoteReference w:id="33"/>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 xml:space="preserve">Berdasarkan pembahasan di atas, dapat disimpulkan bahwa </w:t>
      </w:r>
      <w:r w:rsidRPr="00D25488">
        <w:rPr>
          <w:rFonts w:ascii="Times New Roman" w:hAnsi="Times New Roman" w:cs="Times New Roman"/>
          <w:bCs/>
          <w:i/>
          <w:iCs/>
          <w:sz w:val="24"/>
          <w:szCs w:val="24"/>
        </w:rPr>
        <w:t>biblical leadership</w:t>
      </w:r>
      <w:r w:rsidRPr="00D25488">
        <w:rPr>
          <w:rFonts w:ascii="Times New Roman" w:hAnsi="Times New Roman" w:cs="Times New Roman"/>
          <w:bCs/>
          <w:sz w:val="24"/>
          <w:szCs w:val="24"/>
        </w:rPr>
        <w:t xml:space="preserve"> bukan sekadar alternatif model kepemimpinan, melainkan sebuah pendekatan yang relevan, powerful, dan transformatif di era kontemporer. Kepemimpinan yang berakar pada karakter Kristus mampu melampaui sekat-sekat antara rohani dan sekuler, karena pada hakikatnya ia menghasilkan pemimpin yang autentik pemimpin yang tidak hanya pandai mencapai target, tetapi juga mampu membentuk karakter pengikutnya dan meninggalkan warisan yang bernilai kekal.</w:t>
      </w:r>
    </w:p>
    <w:p w:rsidR="00182FDD" w:rsidRPr="00D25488" w:rsidRDefault="00182FDD" w:rsidP="00D25488">
      <w:pPr>
        <w:spacing w:line="276" w:lineRule="auto"/>
        <w:jc w:val="both"/>
        <w:rPr>
          <w:rFonts w:ascii="Times New Roman" w:hAnsi="Times New Roman" w:cs="Times New Roman"/>
          <w:bCs/>
          <w:sz w:val="24"/>
          <w:szCs w:val="24"/>
        </w:rPr>
      </w:pPr>
      <w:r w:rsidRPr="00D25488">
        <w:rPr>
          <w:rFonts w:ascii="Times New Roman" w:hAnsi="Times New Roman" w:cs="Times New Roman"/>
          <w:bCs/>
          <w:sz w:val="24"/>
          <w:szCs w:val="24"/>
        </w:rPr>
        <w:t>Rekomendasi</w:t>
      </w:r>
    </w:p>
    <w:p w:rsidR="00182FDD" w:rsidRPr="00D25488" w:rsidRDefault="00182FDD" w:rsidP="00D25488">
      <w:pPr>
        <w:spacing w:line="276" w:lineRule="auto"/>
        <w:jc w:val="both"/>
        <w:rPr>
          <w:rFonts w:ascii="Times New Roman" w:hAnsi="Times New Roman" w:cs="Times New Roman"/>
          <w:bCs/>
          <w:sz w:val="24"/>
          <w:szCs w:val="24"/>
        </w:rPr>
      </w:pPr>
      <w:r w:rsidRPr="00D25488">
        <w:rPr>
          <w:rFonts w:ascii="Times New Roman" w:hAnsi="Times New Roman" w:cs="Times New Roman"/>
          <w:bCs/>
          <w:sz w:val="24"/>
          <w:szCs w:val="24"/>
        </w:rPr>
        <w:t>Berdasarkan temuan penelitian ini, beberapa rekomendasi dapat diajukan sebagai berikut:</w:t>
      </w:r>
    </w:p>
    <w:p w:rsidR="00182FDD" w:rsidRPr="00D25488" w:rsidRDefault="00182FDD" w:rsidP="00D25488">
      <w:pPr>
        <w:numPr>
          <w:ilvl w:val="0"/>
          <w:numId w:val="2"/>
        </w:numPr>
        <w:spacing w:line="276" w:lineRule="auto"/>
        <w:jc w:val="both"/>
        <w:rPr>
          <w:rFonts w:ascii="Times New Roman" w:hAnsi="Times New Roman" w:cs="Times New Roman"/>
          <w:bCs/>
          <w:sz w:val="24"/>
          <w:szCs w:val="24"/>
        </w:rPr>
      </w:pPr>
      <w:r w:rsidRPr="00D25488">
        <w:rPr>
          <w:rFonts w:ascii="Times New Roman" w:hAnsi="Times New Roman" w:cs="Times New Roman"/>
          <w:bCs/>
          <w:sz w:val="24"/>
          <w:szCs w:val="24"/>
        </w:rPr>
        <w:t>Bagi pemimpin Kristen, baik yang melayani di gereja maupun di dunia sekuler, perlu secara terus-menerus mengasah karakter melalui disiplin rohani yang konsisten, yaitu pembacaan dan perenungan Firman Tuhan, doa yang tekun, serta kehidupan dalam komunitas akuntabilitas yang sehat.</w:t>
      </w:r>
    </w:p>
    <w:p w:rsidR="00182FDD" w:rsidRPr="00D25488" w:rsidRDefault="00182FDD" w:rsidP="00D25488">
      <w:pPr>
        <w:numPr>
          <w:ilvl w:val="0"/>
          <w:numId w:val="2"/>
        </w:numPr>
        <w:spacing w:line="276" w:lineRule="auto"/>
        <w:jc w:val="both"/>
        <w:rPr>
          <w:rFonts w:ascii="Times New Roman" w:hAnsi="Times New Roman" w:cs="Times New Roman"/>
          <w:bCs/>
          <w:sz w:val="24"/>
          <w:szCs w:val="24"/>
        </w:rPr>
      </w:pPr>
      <w:r w:rsidRPr="00D25488">
        <w:rPr>
          <w:rFonts w:ascii="Times New Roman" w:hAnsi="Times New Roman" w:cs="Times New Roman"/>
          <w:bCs/>
          <w:sz w:val="24"/>
          <w:szCs w:val="24"/>
        </w:rPr>
        <w:t>Lembaga pendidikan teologi, seminari, dan program pelatihan kepemimpinan Kristen di Indonesia hendaknya lebih mengintegrasikan pembentukan karakter Kristen sebagai inti kurikulum, bukan hanya sebagai materi tambahan.</w:t>
      </w:r>
    </w:p>
    <w:p w:rsidR="00182FDD" w:rsidRPr="00D25488" w:rsidRDefault="00182FDD" w:rsidP="00D25488">
      <w:pPr>
        <w:numPr>
          <w:ilvl w:val="0"/>
          <w:numId w:val="2"/>
        </w:numPr>
        <w:spacing w:line="276" w:lineRule="auto"/>
        <w:jc w:val="both"/>
        <w:rPr>
          <w:rFonts w:ascii="Times New Roman" w:hAnsi="Times New Roman" w:cs="Times New Roman"/>
          <w:bCs/>
          <w:sz w:val="24"/>
          <w:szCs w:val="24"/>
        </w:rPr>
      </w:pPr>
      <w:r w:rsidRPr="00D25488">
        <w:rPr>
          <w:rFonts w:ascii="Times New Roman" w:hAnsi="Times New Roman" w:cs="Times New Roman"/>
          <w:bCs/>
          <w:sz w:val="24"/>
          <w:szCs w:val="24"/>
        </w:rPr>
        <w:t xml:space="preserve">Penelitian selanjutnya disarankan dilakukan dengan pendekatan empiris kuantitatif dan mixed-method untuk mengukur secara lebih objektif pengaruh variabel karakter Kristen terhadap berbagai </w:t>
      </w:r>
      <w:r w:rsidRPr="00D25488">
        <w:rPr>
          <w:rFonts w:ascii="Times New Roman" w:hAnsi="Times New Roman" w:cs="Times New Roman"/>
          <w:bCs/>
          <w:sz w:val="24"/>
          <w:szCs w:val="24"/>
        </w:rPr>
        <w:lastRenderedPageBreak/>
        <w:t>indikator efektivitas kepemimpinan di berbagai konteks organisasi di Indonesia.</w:t>
      </w:r>
    </w:p>
    <w:p w:rsidR="00182FDD" w:rsidRPr="00D25488" w:rsidRDefault="00182FDD" w:rsidP="00D25488">
      <w:pPr>
        <w:numPr>
          <w:ilvl w:val="0"/>
          <w:numId w:val="2"/>
        </w:numPr>
        <w:spacing w:line="276" w:lineRule="auto"/>
        <w:jc w:val="both"/>
        <w:rPr>
          <w:rFonts w:ascii="Times New Roman" w:hAnsi="Times New Roman" w:cs="Times New Roman"/>
          <w:bCs/>
          <w:sz w:val="24"/>
          <w:szCs w:val="24"/>
        </w:rPr>
      </w:pPr>
      <w:r w:rsidRPr="00D25488">
        <w:rPr>
          <w:rFonts w:ascii="Times New Roman" w:hAnsi="Times New Roman" w:cs="Times New Roman"/>
          <w:bCs/>
          <w:sz w:val="24"/>
          <w:szCs w:val="24"/>
        </w:rPr>
        <w:t>Organisasi Kristen maupun sekuler diharapkan dapat menciptakan sistem pembinaan dan akuntabilitas yang mendukung pemimpin untuk tetap setia pada nilai-nilai Alkitabiah di tengah berbagai tekanan profesional.</w:t>
      </w:r>
    </w:p>
    <w:p w:rsidR="00182FDD" w:rsidRPr="00D25488" w:rsidRDefault="00182FDD" w:rsidP="00D25488">
      <w:pPr>
        <w:spacing w:line="276" w:lineRule="auto"/>
        <w:ind w:firstLine="720"/>
        <w:jc w:val="both"/>
        <w:rPr>
          <w:rFonts w:ascii="Times New Roman" w:hAnsi="Times New Roman" w:cs="Times New Roman"/>
          <w:bCs/>
          <w:sz w:val="24"/>
          <w:szCs w:val="24"/>
        </w:rPr>
      </w:pPr>
      <w:r w:rsidRPr="00D25488">
        <w:rPr>
          <w:rFonts w:ascii="Times New Roman" w:hAnsi="Times New Roman" w:cs="Times New Roman"/>
          <w:bCs/>
          <w:sz w:val="24"/>
          <w:szCs w:val="24"/>
        </w:rPr>
        <w:t>Pada akhirnya, kepemimpinan yang efektif dan bernilai kekal adalah kepemimpinan yang memuliakan Allah, melayani sesama dengan kasih Kristus yang tulus, serta menjadi saluran berkat bagi orang banyak. Sebagaimana Yesus Kristus sendiri telah menjadi teladan sempurna, setiap pemimpin Kristen dipanggil untuk “mempunyai pikiran yang sama seperti yang ada dalam Kristus Yesus” (Filipi 2:5). Hanya melalui ketergantungan yang rendah hati kepada-Nya, kepemimpinan yang sesungguhnya dapat diwujudkan.</w:t>
      </w:r>
    </w:p>
    <w:p w:rsidR="00D25488" w:rsidRPr="00D25488" w:rsidRDefault="00D25488" w:rsidP="00D25488">
      <w:pPr>
        <w:spacing w:line="276" w:lineRule="auto"/>
        <w:jc w:val="both"/>
        <w:rPr>
          <w:rFonts w:ascii="Times New Roman" w:hAnsi="Times New Roman" w:cs="Times New Roman"/>
          <w:b/>
          <w:bCs/>
          <w:sz w:val="24"/>
          <w:szCs w:val="24"/>
        </w:rPr>
      </w:pPr>
      <w:r w:rsidRPr="00D25488">
        <w:rPr>
          <w:rFonts w:ascii="Times New Roman" w:hAnsi="Times New Roman" w:cs="Times New Roman"/>
          <w:b/>
          <w:bCs/>
          <w:sz w:val="24"/>
          <w:szCs w:val="24"/>
        </w:rPr>
        <w:t>Daftar Pustaka</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Alkitab Terjemahan Baru (TB). Jakarta: Lembaga Alkitab Indonesia.</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Blackaby, Henry T., dan Richard Blackaby. 2011. </w:t>
      </w:r>
      <w:r w:rsidRPr="00D25488">
        <w:rPr>
          <w:rFonts w:ascii="Times New Roman" w:hAnsi="Times New Roman" w:cs="Times New Roman"/>
          <w:i/>
          <w:iCs/>
          <w:sz w:val="24"/>
          <w:szCs w:val="24"/>
        </w:rPr>
        <w:t>Spiritual Leadership: Moving People on to God’s Agenda</w:t>
      </w:r>
      <w:r w:rsidRPr="00D25488">
        <w:rPr>
          <w:rFonts w:ascii="Times New Roman" w:hAnsi="Times New Roman" w:cs="Times New Roman"/>
          <w:sz w:val="24"/>
          <w:szCs w:val="24"/>
        </w:rPr>
        <w:t>. Revised &amp; Expanded Edition. Nashville: B&amp;H Publishing Group.</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Blanchard, Ken, dan Phil Hodges. 2003. </w:t>
      </w:r>
      <w:r w:rsidRPr="00D25488">
        <w:rPr>
          <w:rFonts w:ascii="Times New Roman" w:hAnsi="Times New Roman" w:cs="Times New Roman"/>
          <w:i/>
          <w:iCs/>
          <w:sz w:val="24"/>
          <w:szCs w:val="24"/>
        </w:rPr>
        <w:t>The Servant Leader: Transforming Your Heart, Head, Hands &amp; Habits</w:t>
      </w:r>
      <w:r w:rsidRPr="00D25488">
        <w:rPr>
          <w:rFonts w:ascii="Times New Roman" w:hAnsi="Times New Roman" w:cs="Times New Roman"/>
          <w:sz w:val="24"/>
          <w:szCs w:val="24"/>
        </w:rPr>
        <w:t>. Nashville: Thomas Nelson.</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Dayan Hakim, DR. 2010. </w:t>
      </w:r>
      <w:r w:rsidRPr="00D25488">
        <w:rPr>
          <w:rFonts w:ascii="Times New Roman" w:hAnsi="Times New Roman" w:cs="Times New Roman"/>
          <w:i/>
          <w:iCs/>
          <w:sz w:val="24"/>
          <w:szCs w:val="24"/>
        </w:rPr>
        <w:t>Buku Kepemimpinan Kristen</w:t>
      </w:r>
      <w:r w:rsidRPr="00D25488">
        <w:rPr>
          <w:rFonts w:ascii="Times New Roman" w:hAnsi="Times New Roman" w:cs="Times New Roman"/>
          <w:sz w:val="24"/>
          <w:szCs w:val="24"/>
        </w:rPr>
        <w:t>. Jakarta: Lecturer Experiences.</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Greenleaf, Robert K. 1977. </w:t>
      </w:r>
      <w:r w:rsidRPr="00D25488">
        <w:rPr>
          <w:rFonts w:ascii="Times New Roman" w:hAnsi="Times New Roman" w:cs="Times New Roman"/>
          <w:i/>
          <w:iCs/>
          <w:sz w:val="24"/>
          <w:szCs w:val="24"/>
        </w:rPr>
        <w:t>Servant Leadership: A Journey into the Nature of Legitimate Power and Greatness</w:t>
      </w:r>
      <w:r w:rsidRPr="00D25488">
        <w:rPr>
          <w:rFonts w:ascii="Times New Roman" w:hAnsi="Times New Roman" w:cs="Times New Roman"/>
          <w:sz w:val="24"/>
          <w:szCs w:val="24"/>
        </w:rPr>
        <w:t>. New York: Paulist Press.</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Lontoh, Frederich Oscar L. 2020. “Pengaruh Kepemimpinan Rohani terhadap Loyalitas Pelayan Gereja.” </w:t>
      </w:r>
      <w:r w:rsidRPr="00D25488">
        <w:rPr>
          <w:rFonts w:ascii="Times New Roman" w:hAnsi="Times New Roman" w:cs="Times New Roman"/>
          <w:i/>
          <w:iCs/>
          <w:sz w:val="24"/>
          <w:szCs w:val="24"/>
        </w:rPr>
        <w:t>Jurnal Teologi dan Pelayanan</w:t>
      </w:r>
      <w:r w:rsidRPr="00D25488">
        <w:rPr>
          <w:rFonts w:ascii="Times New Roman" w:hAnsi="Times New Roman" w:cs="Times New Roman"/>
          <w:sz w:val="24"/>
          <w:szCs w:val="24"/>
        </w:rPr>
        <w:t xml:space="preserve"> 12, no. 1: 45-62.</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lastRenderedPageBreak/>
        <w:t xml:space="preserve">———. 2022. </w:t>
      </w:r>
      <w:r w:rsidRPr="00D25488">
        <w:rPr>
          <w:rFonts w:ascii="Times New Roman" w:hAnsi="Times New Roman" w:cs="Times New Roman"/>
          <w:i/>
          <w:iCs/>
          <w:sz w:val="24"/>
          <w:szCs w:val="24"/>
        </w:rPr>
        <w:t>Etika dan Karakter Kepemimpinan Kristen</w:t>
      </w:r>
      <w:r w:rsidRPr="00D25488">
        <w:rPr>
          <w:rFonts w:ascii="Times New Roman" w:hAnsi="Times New Roman" w:cs="Times New Roman"/>
          <w:sz w:val="24"/>
          <w:szCs w:val="24"/>
        </w:rPr>
        <w:t>. Jakarta: Penerbit Momentum.</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 2024. </w:t>
      </w:r>
      <w:r w:rsidRPr="00D25488">
        <w:rPr>
          <w:rFonts w:ascii="Times New Roman" w:hAnsi="Times New Roman" w:cs="Times New Roman"/>
          <w:i/>
          <w:iCs/>
          <w:sz w:val="24"/>
          <w:szCs w:val="24"/>
        </w:rPr>
        <w:t>Buku Kepemimpinan Kristen</w:t>
      </w:r>
      <w:r w:rsidRPr="00D25488">
        <w:rPr>
          <w:rFonts w:ascii="Times New Roman" w:hAnsi="Times New Roman" w:cs="Times New Roman"/>
          <w:sz w:val="24"/>
          <w:szCs w:val="24"/>
        </w:rPr>
        <w:t>. Jakarta: Historie Media.</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Moleong, Lexy J. 2018. </w:t>
      </w:r>
      <w:r w:rsidRPr="00D25488">
        <w:rPr>
          <w:rFonts w:ascii="Times New Roman" w:hAnsi="Times New Roman" w:cs="Times New Roman"/>
          <w:i/>
          <w:iCs/>
          <w:sz w:val="24"/>
          <w:szCs w:val="24"/>
        </w:rPr>
        <w:t>Metodologi Penelitian Kualitatif</w:t>
      </w:r>
      <w:r w:rsidRPr="00D25488">
        <w:rPr>
          <w:rFonts w:ascii="Times New Roman" w:hAnsi="Times New Roman" w:cs="Times New Roman"/>
          <w:sz w:val="24"/>
          <w:szCs w:val="24"/>
        </w:rPr>
        <w:t>. Edisi Revisi. Bandung: Remaja Rosdakarya.</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Nuhamara, Daniel. 2018. </w:t>
      </w:r>
      <w:r w:rsidRPr="00D25488">
        <w:rPr>
          <w:rFonts w:ascii="Times New Roman" w:hAnsi="Times New Roman" w:cs="Times New Roman"/>
          <w:i/>
          <w:iCs/>
          <w:sz w:val="24"/>
          <w:szCs w:val="24"/>
        </w:rPr>
        <w:t>Kepemimpinan yang Membumi: Prinsip dan Praktik Kepemimpinan Kristen di Dunia Sekuler</w:t>
      </w:r>
      <w:r w:rsidRPr="00D25488">
        <w:rPr>
          <w:rFonts w:ascii="Times New Roman" w:hAnsi="Times New Roman" w:cs="Times New Roman"/>
          <w:sz w:val="24"/>
          <w:szCs w:val="24"/>
        </w:rPr>
        <w:t>. Jakarta: BPK Gunung Mulia.</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 2021. “Pentingnya Karakter Kepemimpinan dalam Organisasi.” Dalam </w:t>
      </w:r>
      <w:r w:rsidRPr="00D25488">
        <w:rPr>
          <w:rFonts w:ascii="Times New Roman" w:hAnsi="Times New Roman" w:cs="Times New Roman"/>
          <w:i/>
          <w:iCs/>
          <w:sz w:val="24"/>
          <w:szCs w:val="24"/>
        </w:rPr>
        <w:t>Kepemimpinan Kristen yang Membumi</w:t>
      </w:r>
      <w:r w:rsidRPr="00D25488">
        <w:rPr>
          <w:rFonts w:ascii="Times New Roman" w:hAnsi="Times New Roman" w:cs="Times New Roman"/>
          <w:sz w:val="24"/>
          <w:szCs w:val="24"/>
        </w:rPr>
        <w:t>, diedit oleh berbagai penulis. Jakarta: Penerbit terkait.</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Strauch, Alexander. 1995. </w:t>
      </w:r>
      <w:r w:rsidRPr="00D25488">
        <w:rPr>
          <w:rFonts w:ascii="Times New Roman" w:hAnsi="Times New Roman" w:cs="Times New Roman"/>
          <w:i/>
          <w:iCs/>
          <w:sz w:val="24"/>
          <w:szCs w:val="24"/>
        </w:rPr>
        <w:t>Biblical Eldership: An Urgent Call to Restore Biblical Church Leadership</w:t>
      </w:r>
      <w:r w:rsidRPr="00D25488">
        <w:rPr>
          <w:rFonts w:ascii="Times New Roman" w:hAnsi="Times New Roman" w:cs="Times New Roman"/>
          <w:sz w:val="24"/>
          <w:szCs w:val="24"/>
        </w:rPr>
        <w:t>. Littleton: Lewis and Roth Publishers.</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Sugiyono. 2019. </w:t>
      </w:r>
      <w:r w:rsidRPr="00D25488">
        <w:rPr>
          <w:rFonts w:ascii="Times New Roman" w:hAnsi="Times New Roman" w:cs="Times New Roman"/>
          <w:i/>
          <w:iCs/>
          <w:sz w:val="24"/>
          <w:szCs w:val="24"/>
        </w:rPr>
        <w:t>Metode Penelitian Kualitatif, Kuantitatif, dan R&amp;D</w:t>
      </w:r>
      <w:r w:rsidRPr="00D25488">
        <w:rPr>
          <w:rFonts w:ascii="Times New Roman" w:hAnsi="Times New Roman" w:cs="Times New Roman"/>
          <w:sz w:val="24"/>
          <w:szCs w:val="24"/>
        </w:rPr>
        <w:t>. Bandung: Alfabeta.</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Tomatala, Yakob. 2002. </w:t>
      </w:r>
      <w:r w:rsidRPr="00D25488">
        <w:rPr>
          <w:rFonts w:ascii="Times New Roman" w:hAnsi="Times New Roman" w:cs="Times New Roman"/>
          <w:i/>
          <w:iCs/>
          <w:sz w:val="24"/>
          <w:szCs w:val="24"/>
        </w:rPr>
        <w:t>Kepemimpinan Kristen: Mencari Format Kepemimpinan Gereja yang Kontekstual di Indonesia</w:t>
      </w:r>
      <w:r w:rsidRPr="00D25488">
        <w:rPr>
          <w:rFonts w:ascii="Times New Roman" w:hAnsi="Times New Roman" w:cs="Times New Roman"/>
          <w:sz w:val="24"/>
          <w:szCs w:val="24"/>
        </w:rPr>
        <w:t>. Jakarta: YT Leadership Foundation.</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 2015. </w:t>
      </w:r>
      <w:r w:rsidRPr="00D25488">
        <w:rPr>
          <w:rFonts w:ascii="Times New Roman" w:hAnsi="Times New Roman" w:cs="Times New Roman"/>
          <w:i/>
          <w:iCs/>
          <w:sz w:val="24"/>
          <w:szCs w:val="24"/>
        </w:rPr>
        <w:t>Pemimpin yang Diperlukan Zaman Ini</w:t>
      </w:r>
      <w:r w:rsidRPr="00D25488">
        <w:rPr>
          <w:rFonts w:ascii="Times New Roman" w:hAnsi="Times New Roman" w:cs="Times New Roman"/>
          <w:sz w:val="24"/>
          <w:szCs w:val="24"/>
        </w:rPr>
        <w:t>. Jakarta: YT Leadership Foundation.</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 2020. “Pemimpin Human Capital 4.0 dan Kepemimpinan Global di Era Milenial.” </w:t>
      </w:r>
      <w:r w:rsidRPr="00D25488">
        <w:rPr>
          <w:rFonts w:ascii="Times New Roman" w:hAnsi="Times New Roman" w:cs="Times New Roman"/>
          <w:i/>
          <w:iCs/>
          <w:sz w:val="24"/>
          <w:szCs w:val="24"/>
        </w:rPr>
        <w:t>Jurnal Christian Humaniora</w:t>
      </w:r>
      <w:r w:rsidRPr="00D25488">
        <w:rPr>
          <w:rFonts w:ascii="Times New Roman" w:hAnsi="Times New Roman" w:cs="Times New Roman"/>
          <w:sz w:val="24"/>
          <w:szCs w:val="24"/>
        </w:rPr>
        <w:t xml:space="preserve"> 4, no. 1: 18-32.</w:t>
      </w:r>
    </w:p>
    <w:p w:rsidR="00D25488" w:rsidRPr="00D25488" w:rsidRDefault="00D25488" w:rsidP="00D25488">
      <w:pPr>
        <w:spacing w:line="276" w:lineRule="auto"/>
        <w:ind w:left="1418" w:hanging="567"/>
        <w:jc w:val="both"/>
        <w:rPr>
          <w:rFonts w:ascii="Times New Roman" w:hAnsi="Times New Roman" w:cs="Times New Roman"/>
          <w:sz w:val="24"/>
          <w:szCs w:val="24"/>
        </w:rPr>
      </w:pPr>
      <w:r w:rsidRPr="00D25488">
        <w:rPr>
          <w:rFonts w:ascii="Times New Roman" w:hAnsi="Times New Roman" w:cs="Times New Roman"/>
          <w:sz w:val="24"/>
          <w:szCs w:val="24"/>
        </w:rPr>
        <w:t xml:space="preserve">Majesty, Gilbert Timothy, dan Prof. Dr. dr. Bernadetha Nadeak. 2025. </w:t>
      </w:r>
      <w:r w:rsidRPr="00D25488">
        <w:rPr>
          <w:rFonts w:ascii="Times New Roman" w:hAnsi="Times New Roman" w:cs="Times New Roman"/>
          <w:i/>
          <w:iCs/>
          <w:sz w:val="24"/>
          <w:szCs w:val="24"/>
        </w:rPr>
        <w:t>Buku Ajar Kepemimpinan Kristen</w:t>
      </w:r>
      <w:r w:rsidRPr="00D25488">
        <w:rPr>
          <w:rFonts w:ascii="Times New Roman" w:hAnsi="Times New Roman" w:cs="Times New Roman"/>
          <w:sz w:val="24"/>
          <w:szCs w:val="24"/>
        </w:rPr>
        <w:t>. Bandung: Penerbit Widina Media Utama.</w:t>
      </w:r>
    </w:p>
    <w:p w:rsidR="00D25488" w:rsidRPr="00D25488" w:rsidRDefault="00D25488" w:rsidP="00D25488">
      <w:pPr>
        <w:spacing w:line="276" w:lineRule="auto"/>
        <w:ind w:left="1418" w:hanging="567"/>
        <w:jc w:val="both"/>
        <w:rPr>
          <w:rFonts w:ascii="Times New Roman" w:hAnsi="Times New Roman" w:cs="Times New Roman"/>
          <w:sz w:val="24"/>
          <w:szCs w:val="24"/>
        </w:rPr>
      </w:pPr>
    </w:p>
    <w:sectPr w:rsidR="00D25488" w:rsidRPr="00D25488" w:rsidSect="000A2963">
      <w:headerReference w:type="default" r:id="rId8"/>
      <w:footerReference w:type="default" r:id="rId9"/>
      <w:pgSz w:w="10318" w:h="14570" w:code="13"/>
      <w:pgMar w:top="1440" w:right="1440" w:bottom="1440" w:left="1440" w:header="708" w:footer="708"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9B8" w:rsidRDefault="003639B8" w:rsidP="007D0EA4">
      <w:pPr>
        <w:spacing w:after="0" w:line="240" w:lineRule="auto"/>
      </w:pPr>
      <w:r>
        <w:separator/>
      </w:r>
    </w:p>
  </w:endnote>
  <w:endnote w:type="continuationSeparator" w:id="0">
    <w:p w:rsidR="003639B8" w:rsidRDefault="003639B8" w:rsidP="007D0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338181"/>
      <w:docPartObj>
        <w:docPartGallery w:val="Page Numbers (Bottom of Page)"/>
        <w:docPartUnique/>
      </w:docPartObj>
    </w:sdtPr>
    <w:sdtEndPr>
      <w:rPr>
        <w:noProof/>
      </w:rPr>
    </w:sdtEndPr>
    <w:sdtContent>
      <w:p w:rsidR="000A2963" w:rsidRDefault="000A2963">
        <w:pPr>
          <w:pStyle w:val="Footer"/>
          <w:jc w:val="center"/>
        </w:pPr>
        <w:r>
          <w:fldChar w:fldCharType="begin"/>
        </w:r>
        <w:r>
          <w:instrText xml:space="preserve"> PAGE   \* MERGEFORMAT </w:instrText>
        </w:r>
        <w:r>
          <w:fldChar w:fldCharType="separate"/>
        </w:r>
        <w:r w:rsidR="00242188">
          <w:rPr>
            <w:noProof/>
          </w:rPr>
          <w:t>17</w:t>
        </w:r>
        <w:r>
          <w:rPr>
            <w:noProof/>
          </w:rPr>
          <w:fldChar w:fldCharType="end"/>
        </w:r>
      </w:p>
    </w:sdtContent>
  </w:sdt>
  <w:p w:rsidR="000A2963" w:rsidRDefault="000A2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9B8" w:rsidRDefault="003639B8" w:rsidP="007D0EA4">
      <w:pPr>
        <w:spacing w:after="0" w:line="240" w:lineRule="auto"/>
      </w:pPr>
      <w:r>
        <w:separator/>
      </w:r>
    </w:p>
  </w:footnote>
  <w:footnote w:type="continuationSeparator" w:id="0">
    <w:p w:rsidR="003639B8" w:rsidRDefault="003639B8" w:rsidP="007D0EA4">
      <w:pPr>
        <w:spacing w:after="0" w:line="240" w:lineRule="auto"/>
      </w:pPr>
      <w:r>
        <w:continuationSeparator/>
      </w:r>
    </w:p>
  </w:footnote>
  <w:footnote w:id="1">
    <w:p w:rsidR="007D0EA4" w:rsidRDefault="007D0EA4" w:rsidP="007D0EA4">
      <w:pPr>
        <w:pStyle w:val="FootnoteText"/>
        <w:ind w:firstLine="720"/>
      </w:pPr>
      <w:r>
        <w:rPr>
          <w:rStyle w:val="FootnoteReference"/>
        </w:rPr>
        <w:footnoteRef/>
      </w:r>
      <w:r w:rsidRPr="007D0EA4">
        <w:t>Yakob Tomatala, Kepemimpinan Kristen: Mencari Format Kepemimpinan Gereja yang Kontekstual di Indonesia (Jakarta: YT Leadership Foundation, 2002), 15-18.</w:t>
      </w:r>
    </w:p>
  </w:footnote>
  <w:footnote w:id="2">
    <w:p w:rsidR="007D0EA4" w:rsidRDefault="007D0EA4" w:rsidP="007D0EA4">
      <w:pPr>
        <w:pStyle w:val="FootnoteText"/>
        <w:ind w:firstLine="720"/>
      </w:pPr>
      <w:r>
        <w:rPr>
          <w:rStyle w:val="FootnoteReference"/>
        </w:rPr>
        <w:footnoteRef/>
      </w:r>
      <w:r w:rsidRPr="007D0EA4">
        <w:t>Ken Blanchard dan Phil Hodges, The Servant Leader: Transforming Your Heart, Head, Hands &amp; Habits (Nashville: Thomas Nelson, 2003), 27-29.</w:t>
      </w:r>
    </w:p>
  </w:footnote>
  <w:footnote w:id="3">
    <w:p w:rsidR="007D0EA4" w:rsidRDefault="007D0EA4" w:rsidP="007D0EA4">
      <w:pPr>
        <w:pStyle w:val="FootnoteText"/>
        <w:ind w:firstLine="720"/>
      </w:pPr>
      <w:r>
        <w:rPr>
          <w:rStyle w:val="FootnoteReference"/>
        </w:rPr>
        <w:footnoteRef/>
      </w:r>
      <w:r w:rsidRPr="007D0EA4">
        <w:t>Henry T. Blackaby dan Richard Blackaby, Spiritual Leadership: Moving People on to God’s Agenda, Revised &amp; Expanded Edition (Nashville: B&amp;H Publishing Group, 2011), 20.</w:t>
      </w:r>
    </w:p>
  </w:footnote>
  <w:footnote w:id="4">
    <w:p w:rsidR="007D0EA4" w:rsidRDefault="007D0EA4" w:rsidP="007D0EA4">
      <w:pPr>
        <w:pStyle w:val="FootnoteText"/>
        <w:ind w:firstLine="720"/>
      </w:pPr>
      <w:r>
        <w:rPr>
          <w:rStyle w:val="FootnoteReference"/>
        </w:rPr>
        <w:footnoteRef/>
      </w:r>
      <w:r w:rsidRPr="007D0EA4">
        <w:t>Alkitab Terjemahan Baru (TB), Yohanes 13:1-17; Markus 10:45; Amsal 11:3; 1 Korintus 13:4-7.</w:t>
      </w:r>
    </w:p>
  </w:footnote>
  <w:footnote w:id="5">
    <w:p w:rsidR="007D0EA4" w:rsidRDefault="007D0EA4" w:rsidP="007D0EA4">
      <w:pPr>
        <w:pStyle w:val="FootnoteText"/>
        <w:ind w:firstLine="720"/>
      </w:pPr>
      <w:r>
        <w:rPr>
          <w:rStyle w:val="FootnoteReference"/>
        </w:rPr>
        <w:footnoteRef/>
      </w:r>
      <w:r w:rsidRPr="007D0EA4">
        <w:t>Robert K. Greenleaf, Servant Leadership: A Journey into the Nature of Legitimate Power and Greatness (New York: Paulist Press, 1977), 7.</w:t>
      </w:r>
    </w:p>
  </w:footnote>
  <w:footnote w:id="6">
    <w:p w:rsidR="007D0EA4" w:rsidRDefault="007D0EA4" w:rsidP="007D0EA4">
      <w:pPr>
        <w:pStyle w:val="FootnoteText"/>
        <w:ind w:firstLine="720"/>
      </w:pPr>
      <w:r>
        <w:rPr>
          <w:rStyle w:val="FootnoteReference"/>
        </w:rPr>
        <w:footnoteRef/>
      </w:r>
      <w:r w:rsidRPr="007D0EA4">
        <w:t>Yakob Tomatala, Kepemimpinan Kristen, 45-52.</w:t>
      </w:r>
    </w:p>
  </w:footnote>
  <w:footnote w:id="7">
    <w:p w:rsidR="007D0EA4" w:rsidRDefault="007D0EA4" w:rsidP="007D0EA4">
      <w:pPr>
        <w:pStyle w:val="FootnoteText"/>
        <w:ind w:firstLine="720"/>
      </w:pPr>
      <w:r>
        <w:rPr>
          <w:rStyle w:val="FootnoteReference"/>
        </w:rPr>
        <w:footnoteRef/>
      </w:r>
      <w:r w:rsidRPr="007D0EA4">
        <w:t>Blanchard dan Hodges, The Servant Leader, 45-48.</w:t>
      </w:r>
    </w:p>
  </w:footnote>
  <w:footnote w:id="8">
    <w:p w:rsidR="007D0EA4" w:rsidRDefault="007D0EA4" w:rsidP="007D0EA4">
      <w:pPr>
        <w:pStyle w:val="FootnoteText"/>
        <w:ind w:firstLine="720"/>
      </w:pPr>
      <w:r>
        <w:rPr>
          <w:rStyle w:val="FootnoteReference"/>
        </w:rPr>
        <w:footnoteRef/>
      </w:r>
      <w:r w:rsidRPr="007D0EA4">
        <w:t>Sugiyono, Metode Penelitian Kualitatif, Kuantitatif, dan R&amp;D (Bandung: Alfabeta, 2019), 8-12.</w:t>
      </w:r>
    </w:p>
  </w:footnote>
  <w:footnote w:id="9">
    <w:p w:rsidR="007D0EA4" w:rsidRDefault="007D0EA4" w:rsidP="007D0EA4">
      <w:pPr>
        <w:pStyle w:val="FootnoteText"/>
        <w:ind w:firstLine="720"/>
      </w:pPr>
      <w:r>
        <w:rPr>
          <w:rStyle w:val="FootnoteReference"/>
        </w:rPr>
        <w:footnoteRef/>
      </w:r>
      <w:r>
        <w:t>Y</w:t>
      </w:r>
      <w:r w:rsidRPr="007D0EA4">
        <w:t>akob Tomatala, Kepemimpinan Kristen: Mencari Format Kepemimpinan Gereja yang Kontekstual di Indonesia (Jakarta: YT Leadership Foundation, 2002), 23-25.</w:t>
      </w:r>
    </w:p>
  </w:footnote>
  <w:footnote w:id="10">
    <w:p w:rsidR="007D0EA4" w:rsidRDefault="007D0EA4" w:rsidP="007D0EA4">
      <w:pPr>
        <w:pStyle w:val="FootnoteText"/>
        <w:ind w:firstLine="720"/>
      </w:pPr>
      <w:r>
        <w:rPr>
          <w:rStyle w:val="FootnoteReference"/>
        </w:rPr>
        <w:footnoteRef/>
      </w:r>
      <w:r w:rsidRPr="007D0EA4">
        <w:t>Henry T. Blackaby dan Richard Blackaby, Spiritual Leadership: Moving People on to God’s Agenda, Revised &amp; Expanded Edition (Nashville: B&amp;H Publishing Group, 2011), 15-18</w:t>
      </w:r>
    </w:p>
  </w:footnote>
  <w:footnote w:id="11">
    <w:p w:rsidR="007D0EA4" w:rsidRDefault="007D0EA4" w:rsidP="007D0EA4">
      <w:pPr>
        <w:pStyle w:val="FootnoteText"/>
        <w:ind w:firstLine="720"/>
      </w:pPr>
      <w:r>
        <w:rPr>
          <w:rStyle w:val="FootnoteReference"/>
        </w:rPr>
        <w:footnoteRef/>
      </w:r>
      <w:r w:rsidRPr="007D0EA4">
        <w:t>Blanchard, Ken dan Phil Hodges, The Servant Leader: Transforming Your Heart, Head, Hands &amp; Habits (Nashville: Thomas Nelson, 2003), 67-70.</w:t>
      </w:r>
    </w:p>
  </w:footnote>
  <w:footnote w:id="12">
    <w:p w:rsidR="007D0EA4" w:rsidRDefault="007D0EA4" w:rsidP="007D0EA4">
      <w:pPr>
        <w:pStyle w:val="FootnoteText"/>
        <w:ind w:firstLine="720"/>
      </w:pPr>
      <w:r>
        <w:rPr>
          <w:rStyle w:val="FootnoteReference"/>
        </w:rPr>
        <w:footnoteRef/>
      </w:r>
      <w:r w:rsidRPr="007D0EA4">
        <w:t>Lexy J. Moleong, Metodologi Penelitian Kualitatif, Edisi Revisi (Bandung: Remaja Rosdakarya, 2018), 178-180.</w:t>
      </w:r>
    </w:p>
  </w:footnote>
  <w:footnote w:id="13">
    <w:p w:rsidR="007D0EA4" w:rsidRDefault="007D0EA4" w:rsidP="007D0EA4">
      <w:pPr>
        <w:pStyle w:val="FootnoteText"/>
        <w:ind w:firstLine="720"/>
      </w:pPr>
      <w:r>
        <w:rPr>
          <w:rStyle w:val="FootnoteReference"/>
        </w:rPr>
        <w:footnoteRef/>
      </w:r>
      <w:r w:rsidRPr="007D0EA4">
        <w:t>Alexander Strauch, Biblical Eldership: An Urgent Call to Restore Biblical Church Leadership (Littleton: Lewis and Roth Publishers, 1995), 45-52.</w:t>
      </w:r>
    </w:p>
  </w:footnote>
  <w:footnote w:id="14">
    <w:p w:rsidR="007D0EA4" w:rsidRDefault="007D0EA4" w:rsidP="007D0EA4">
      <w:pPr>
        <w:pStyle w:val="FootnoteText"/>
        <w:ind w:firstLine="720"/>
      </w:pPr>
      <w:r>
        <w:rPr>
          <w:rStyle w:val="FootnoteReference"/>
        </w:rPr>
        <w:footnoteRef/>
      </w:r>
      <w:r w:rsidRPr="007D0EA4">
        <w:t>Alkitab Terjemahan Baru (TB), Markus 10:43-44.</w:t>
      </w:r>
      <w:r>
        <w:t xml:space="preserve"> </w:t>
      </w:r>
    </w:p>
  </w:footnote>
  <w:footnote w:id="15">
    <w:p w:rsidR="007D0EA4" w:rsidRDefault="007D0EA4" w:rsidP="007D0EA4">
      <w:pPr>
        <w:pStyle w:val="FootnoteText"/>
        <w:ind w:firstLine="720"/>
      </w:pPr>
      <w:r>
        <w:rPr>
          <w:rStyle w:val="FootnoteReference"/>
        </w:rPr>
        <w:footnoteRef/>
      </w:r>
      <w:r w:rsidRPr="007D0EA4">
        <w:t>Robert K. Greenleaf, Servant Leadership: A Journey into the Nature of Legitimate Power and Greatness (New York: Paulist Press, 1977), 7-10</w:t>
      </w:r>
    </w:p>
  </w:footnote>
  <w:footnote w:id="16">
    <w:p w:rsidR="007D0EA4" w:rsidRDefault="007D0EA4" w:rsidP="007D0EA4">
      <w:pPr>
        <w:pStyle w:val="FootnoteText"/>
        <w:ind w:firstLine="720"/>
      </w:pPr>
      <w:r>
        <w:rPr>
          <w:rStyle w:val="FootnoteReference"/>
        </w:rPr>
        <w:footnoteRef/>
      </w:r>
      <w:r w:rsidRPr="007D0EA4">
        <w:t>Yakob Tomatala, Kepemimpinan Kristen: Mencari Format Kepemimpinan Gereja yang Kontekstual di Indonesia (Jakarta: YT Leadership Foundation, 2002), 67-70.</w:t>
      </w:r>
    </w:p>
  </w:footnote>
  <w:footnote w:id="17">
    <w:p w:rsidR="007D0EA4" w:rsidRDefault="007D0EA4" w:rsidP="007D0EA4">
      <w:pPr>
        <w:pStyle w:val="FootnoteText"/>
        <w:ind w:firstLine="720"/>
      </w:pPr>
      <w:r>
        <w:rPr>
          <w:rStyle w:val="FootnoteReference"/>
        </w:rPr>
        <w:footnoteRef/>
      </w:r>
      <w:r w:rsidRPr="007D0EA4">
        <w:t>Henry T. Blackaby dan Richard Blackaby, Spiritual Leadership: Moving People on to God’s Agenda, Revised &amp; Expanded Edition (Nashville: B&amp;H Publishing Group, 2011), 89-92.</w:t>
      </w:r>
    </w:p>
  </w:footnote>
  <w:footnote w:id="18">
    <w:p w:rsidR="007D0EA4" w:rsidRDefault="007D0EA4" w:rsidP="007D0EA4">
      <w:pPr>
        <w:pStyle w:val="FootnoteText"/>
        <w:ind w:firstLine="720"/>
      </w:pPr>
      <w:r>
        <w:rPr>
          <w:rStyle w:val="FootnoteReference"/>
        </w:rPr>
        <w:footnoteRef/>
      </w:r>
      <w:r w:rsidRPr="007D0EA4">
        <w:t>Yakob Tomatala, Kepemimpinan Kristen: Mencari Format Kepemimpinan Gereja yang Kontekstual di Indonesia (Jakarta: YT Leadership Foundation, 2002), 89-95.</w:t>
      </w:r>
    </w:p>
  </w:footnote>
  <w:footnote w:id="19">
    <w:p w:rsidR="007D0EA4" w:rsidRDefault="007D0EA4" w:rsidP="007D0EA4">
      <w:pPr>
        <w:pStyle w:val="FootnoteText"/>
        <w:ind w:firstLine="720"/>
      </w:pPr>
      <w:r>
        <w:rPr>
          <w:rStyle w:val="FootnoteReference"/>
        </w:rPr>
        <w:footnoteRef/>
      </w:r>
      <w:r w:rsidRPr="007D0EA4">
        <w:t>Henry T. Blackaby dan Richard Blackaby, Spiritual Leadership: Moving People on to God’s Agenda, Revised &amp; Expanded Edition (Nashville: B&amp;H Publishing Group, 2011), 112-118.</w:t>
      </w:r>
    </w:p>
  </w:footnote>
  <w:footnote w:id="20">
    <w:p w:rsidR="007D0EA4" w:rsidRDefault="007D0EA4" w:rsidP="007D0EA4">
      <w:pPr>
        <w:pStyle w:val="FootnoteText"/>
        <w:ind w:firstLine="720"/>
      </w:pPr>
      <w:r>
        <w:rPr>
          <w:rStyle w:val="FootnoteReference"/>
        </w:rPr>
        <w:footnoteRef/>
      </w:r>
      <w:r w:rsidRPr="007D0EA4">
        <w:t>Frederich Oscar L. Lontoh, “Pengaruh Kepemimpinan Rohani terhadap Loyalitas Pelayan Gereja,” Jurnal Teologi dan Pelayanan 12, no. 1 (2020): 45-62.</w:t>
      </w:r>
    </w:p>
  </w:footnote>
  <w:footnote w:id="21">
    <w:p w:rsidR="007D0EA4" w:rsidRDefault="007D0EA4" w:rsidP="007D0EA4">
      <w:pPr>
        <w:pStyle w:val="FootnoteText"/>
        <w:ind w:firstLine="720"/>
      </w:pPr>
      <w:r>
        <w:rPr>
          <w:rStyle w:val="FootnoteReference"/>
        </w:rPr>
        <w:footnoteRef/>
      </w:r>
      <w:r>
        <w:t xml:space="preserve"> </w:t>
      </w:r>
      <w:r w:rsidRPr="007D0EA4">
        <w:t>Alexander Strauch, Biblical Eldership: An Urgent Call to Restore Biblical Church Leadership (Littleton: Lewis and Roth Publishers, 1995), 78-85.</w:t>
      </w:r>
    </w:p>
  </w:footnote>
  <w:footnote w:id="22">
    <w:p w:rsidR="00182FDD" w:rsidRDefault="00182FDD" w:rsidP="00182FDD">
      <w:pPr>
        <w:pStyle w:val="FootnoteText"/>
        <w:ind w:firstLine="720"/>
      </w:pPr>
      <w:r>
        <w:rPr>
          <w:rStyle w:val="FootnoteReference"/>
        </w:rPr>
        <w:footnoteRef/>
      </w:r>
      <w:r w:rsidRPr="00182FDD">
        <w:t>Yakob Tomatala, Kepemimpinan Kristen: Mencari Format Kepemimpinan Gereja yang Kontekstual di Indonesia (Jakarta: YT Leadership Foundation, 2002), 112-120.</w:t>
      </w:r>
    </w:p>
  </w:footnote>
  <w:footnote w:id="23">
    <w:p w:rsidR="00182FDD" w:rsidRDefault="00182FDD" w:rsidP="00182FDD">
      <w:pPr>
        <w:pStyle w:val="FootnoteText"/>
        <w:ind w:firstLine="720"/>
      </w:pPr>
      <w:r>
        <w:rPr>
          <w:rStyle w:val="FootnoteReference"/>
        </w:rPr>
        <w:footnoteRef/>
      </w:r>
      <w:r w:rsidRPr="00182FDD">
        <w:t>DR. Dayan Hakim, Buku Kepemimpinan Kristen (Jakarta: Lecturer Experiences, 2010), 45-52.</w:t>
      </w:r>
    </w:p>
  </w:footnote>
  <w:footnote w:id="24">
    <w:p w:rsidR="00182FDD" w:rsidRDefault="00182FDD" w:rsidP="00182FDD">
      <w:pPr>
        <w:pStyle w:val="FootnoteText"/>
        <w:ind w:firstLine="720"/>
      </w:pPr>
      <w:r>
        <w:rPr>
          <w:rStyle w:val="FootnoteReference"/>
        </w:rPr>
        <w:footnoteRef/>
      </w:r>
      <w:r w:rsidRPr="00182FDD">
        <w:t>Gilbert Timothy Majesty dan Prof. Dr. dr. Bernadetha Nadeak, Buku Ajar Kepemimpinan Kristen (Bandung: Penerbit Widina Media Utama, 2025), 78-85.</w:t>
      </w:r>
    </w:p>
  </w:footnote>
  <w:footnote w:id="25">
    <w:p w:rsidR="00182FDD" w:rsidRDefault="00182FDD" w:rsidP="00182FDD">
      <w:pPr>
        <w:pStyle w:val="FootnoteText"/>
        <w:ind w:firstLine="720"/>
      </w:pPr>
      <w:r>
        <w:rPr>
          <w:rStyle w:val="FootnoteReference"/>
        </w:rPr>
        <w:footnoteRef/>
      </w:r>
      <w:r w:rsidRPr="00182FDD">
        <w:t>Frederich Oscar L. Lontoh, Buku Kepemimpinan Kristen (Jakarta, 2024), 67-72.</w:t>
      </w:r>
    </w:p>
  </w:footnote>
  <w:footnote w:id="26">
    <w:p w:rsidR="00182FDD" w:rsidRPr="00182FDD" w:rsidRDefault="00182FDD" w:rsidP="00182FDD">
      <w:pPr>
        <w:pStyle w:val="FootnoteText"/>
        <w:ind w:firstLine="720"/>
      </w:pPr>
      <w:r>
        <w:rPr>
          <w:rStyle w:val="FootnoteReference"/>
        </w:rPr>
        <w:footnoteRef/>
      </w:r>
      <w:r>
        <w:t xml:space="preserve"> </w:t>
      </w:r>
      <w:r w:rsidRPr="00182FDD">
        <w:t xml:space="preserve">Yakob Tomatala, </w:t>
      </w:r>
      <w:r w:rsidRPr="00182FDD">
        <w:rPr>
          <w:i/>
          <w:iCs/>
        </w:rPr>
        <w:t>Pemimpin Human Capital 4.0 dan Kepemimpinan Global di Era Milenial</w:t>
      </w:r>
      <w:r w:rsidRPr="00182FDD">
        <w:t>, Jurnal Christian Humaniora 4, no. 1 (2020): 18-32.</w:t>
      </w:r>
    </w:p>
    <w:p w:rsidR="00182FDD" w:rsidRDefault="00182FDD" w:rsidP="00182FDD">
      <w:pPr>
        <w:pStyle w:val="FootnoteText"/>
        <w:ind w:firstLine="720"/>
      </w:pPr>
      <w:r w:rsidRPr="00182FDD">
        <w:t>⁶Daniel Nuhamara, “Pentingnya Karakter Kepemimpinan dalam Organisasi,” dalam Kepemimpinan Kristen yang Membumi, ed. berbagai penulis (Jakarta: penerbit terkait, 2021), 35-42.</w:t>
      </w:r>
    </w:p>
  </w:footnote>
  <w:footnote w:id="27">
    <w:p w:rsidR="00182FDD" w:rsidRDefault="00182FDD" w:rsidP="00182FDD">
      <w:pPr>
        <w:pStyle w:val="FootnoteText"/>
        <w:ind w:firstLine="720"/>
      </w:pPr>
      <w:r>
        <w:rPr>
          <w:rStyle w:val="FootnoteReference"/>
        </w:rPr>
        <w:footnoteRef/>
      </w:r>
      <w:r w:rsidRPr="00182FDD">
        <w:t>Yakob Tomatala, Kepemimpinan Kristen: Mencari Format Kepemimpinan Gereja yang Kontekstual di Indonesia (Jakarta: YT Leadership Foundation, 2002), 134-142.</w:t>
      </w:r>
    </w:p>
  </w:footnote>
  <w:footnote w:id="28">
    <w:p w:rsidR="00182FDD" w:rsidRDefault="00182FDD" w:rsidP="00182FDD">
      <w:pPr>
        <w:pStyle w:val="FootnoteText"/>
        <w:ind w:firstLine="720"/>
      </w:pPr>
      <w:r>
        <w:rPr>
          <w:rStyle w:val="FootnoteReference"/>
        </w:rPr>
        <w:footnoteRef/>
      </w:r>
      <w:r w:rsidRPr="00182FDD">
        <w:t>Gilbert Timothy Majesty dan Prof. Dr. dr. Bernadetha Nadeak, Buku Ajar Kepemimpinan Kristen (Bandung: Widina Media Utama, 2025), 92-98.</w:t>
      </w:r>
    </w:p>
  </w:footnote>
  <w:footnote w:id="29">
    <w:p w:rsidR="00182FDD" w:rsidRDefault="00182FDD" w:rsidP="00182FDD">
      <w:pPr>
        <w:pStyle w:val="FootnoteText"/>
        <w:ind w:firstLine="720"/>
      </w:pPr>
      <w:r>
        <w:rPr>
          <w:rStyle w:val="FootnoteReference"/>
        </w:rPr>
        <w:footnoteRef/>
      </w:r>
      <w:r w:rsidRPr="00182FDD">
        <w:t>Daniel Nuhamara, Kepemimpinan yang Membumi: Prinsip dan Praktik Kepemimpinan Kristen di Dunia Sekuler (Jakarta: Penerbit BPK Gunung Mulia, 2018), 67-75.</w:t>
      </w:r>
    </w:p>
  </w:footnote>
  <w:footnote w:id="30">
    <w:p w:rsidR="00182FDD" w:rsidRDefault="00182FDD" w:rsidP="00182FDD">
      <w:pPr>
        <w:pStyle w:val="FootnoteText"/>
        <w:ind w:firstLine="720"/>
      </w:pPr>
      <w:r>
        <w:rPr>
          <w:rStyle w:val="FootnoteReference"/>
        </w:rPr>
        <w:footnoteRef/>
      </w:r>
      <w:r w:rsidRPr="00182FDD">
        <w:t>Frederich Oscar L. Lontoh, Etika dan Karakter Kepemimpinan Kristen (Jakarta: Penerbit Momentum, 2022), 105-112.</w:t>
      </w:r>
    </w:p>
  </w:footnote>
  <w:footnote w:id="31">
    <w:p w:rsidR="00182FDD" w:rsidRDefault="00182FDD" w:rsidP="00182FDD">
      <w:pPr>
        <w:pStyle w:val="FootnoteText"/>
        <w:ind w:firstLine="720"/>
      </w:pPr>
      <w:r>
        <w:rPr>
          <w:rStyle w:val="FootnoteReference"/>
        </w:rPr>
        <w:footnoteRef/>
      </w:r>
      <w:r w:rsidRPr="00182FDD">
        <w:t>Yakob Tomatala, Kepemimpinan Kristen: Mencari Format Kepemimpinan Gereja yang Kontekstual di Indonesia (Jakarta: YT Leadership Foundation, 2002), 156-162.</w:t>
      </w:r>
    </w:p>
  </w:footnote>
  <w:footnote w:id="32">
    <w:p w:rsidR="00182FDD" w:rsidRDefault="00182FDD" w:rsidP="00182FDD">
      <w:pPr>
        <w:pStyle w:val="FootnoteText"/>
        <w:ind w:firstLine="720"/>
      </w:pPr>
      <w:r>
        <w:rPr>
          <w:rStyle w:val="FootnoteReference"/>
        </w:rPr>
        <w:footnoteRef/>
      </w:r>
      <w:r w:rsidRPr="00182FDD">
        <w:t>Gilbert Timothy Majesty dan Prof. Dr. dr. Bernadetha Nadeak, Buku Ajar Kepemimpinan Kristen (Bandung: Widina Media Utama, 2025), 105-110.</w:t>
      </w:r>
    </w:p>
  </w:footnote>
  <w:footnote w:id="33">
    <w:p w:rsidR="00182FDD" w:rsidRDefault="00182FDD" w:rsidP="00182FDD">
      <w:pPr>
        <w:pStyle w:val="FootnoteText"/>
        <w:ind w:firstLine="720"/>
      </w:pPr>
      <w:r>
        <w:rPr>
          <w:rStyle w:val="FootnoteReference"/>
        </w:rPr>
        <w:footnoteRef/>
      </w:r>
      <w:r w:rsidRPr="00182FDD">
        <w:t>Daniel Nuhamara, Kepemimpinan yang Membumi: Prinsip dan Praktik Kepemimpinan Kristen di Dunia Sekuler (Jakarta: BPK Gunung Mulia, 2018), 112-118.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A83" w:rsidRPr="00C34353" w:rsidRDefault="00304A83" w:rsidP="00304A83">
    <w:pPr>
      <w:pStyle w:val="Header"/>
      <w:rPr>
        <w:rFonts w:asciiTheme="majorHAnsi" w:hAnsiTheme="majorHAnsi" w:cstheme="majorHAnsi"/>
        <w:b/>
        <w:i/>
      </w:rPr>
    </w:pPr>
    <w:r w:rsidRPr="00C34353">
      <w:rPr>
        <w:rFonts w:asciiTheme="majorHAnsi" w:hAnsiTheme="majorHAnsi" w:cstheme="majorHAnsi"/>
        <w:b/>
        <w:i/>
      </w:rPr>
      <w:t>JURNAL TEOLOGI KALAM MULIA</w:t>
    </w:r>
  </w:p>
  <w:p w:rsidR="00304A83" w:rsidRPr="00C34353" w:rsidRDefault="00304A83" w:rsidP="00304A83">
    <w:pPr>
      <w:pStyle w:val="Header"/>
      <w:rPr>
        <w:rFonts w:asciiTheme="majorHAnsi" w:hAnsiTheme="majorHAnsi" w:cstheme="majorHAnsi"/>
        <w:b/>
        <w:bCs/>
        <w:i/>
      </w:rPr>
    </w:pPr>
    <w:r w:rsidRPr="00C34353">
      <w:rPr>
        <w:rFonts w:asciiTheme="majorHAnsi" w:hAnsiTheme="majorHAnsi" w:cstheme="majorHAnsi"/>
        <w:b/>
        <w:i/>
      </w:rPr>
      <w:t>“</w:t>
    </w:r>
    <w:r w:rsidRPr="00C34353">
      <w:rPr>
        <w:rFonts w:asciiTheme="majorHAnsi" w:hAnsiTheme="majorHAnsi" w:cstheme="majorHAnsi"/>
        <w:b/>
        <w:bCs/>
        <w:i/>
      </w:rPr>
      <w:t>KEPEMIMPINAN KRISTEN”</w:t>
    </w:r>
  </w:p>
  <w:p w:rsidR="00304A83" w:rsidRPr="00C34353" w:rsidRDefault="00304A83" w:rsidP="00304A83">
    <w:pPr>
      <w:pStyle w:val="Header"/>
      <w:rPr>
        <w:rFonts w:asciiTheme="majorHAnsi" w:hAnsiTheme="majorHAnsi" w:cstheme="majorHAnsi"/>
        <w:b/>
        <w:bCs/>
        <w:i/>
      </w:rPr>
    </w:pPr>
    <w:r w:rsidRPr="00C34353">
      <w:rPr>
        <w:rFonts w:asciiTheme="majorHAnsi" w:hAnsiTheme="majorHAnsi" w:cstheme="majorHAnsi"/>
        <w:b/>
        <w:bCs/>
        <w:i/>
      </w:rPr>
      <w:t>VOL. 22. NO. 2 JULI 2025</w:t>
    </w:r>
  </w:p>
  <w:p w:rsidR="00304A83" w:rsidRDefault="00304A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02F27"/>
    <w:multiLevelType w:val="multilevel"/>
    <w:tmpl w:val="5F2C7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352830"/>
    <w:multiLevelType w:val="multilevel"/>
    <w:tmpl w:val="EA12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EA4"/>
    <w:rsid w:val="000A2963"/>
    <w:rsid w:val="00182FDD"/>
    <w:rsid w:val="00242188"/>
    <w:rsid w:val="00304A83"/>
    <w:rsid w:val="003639B8"/>
    <w:rsid w:val="004E517E"/>
    <w:rsid w:val="007D0EA4"/>
    <w:rsid w:val="00D25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70C04"/>
  <w15:chartTrackingRefBased/>
  <w15:docId w15:val="{55C4D9C4-73EC-4AF6-A416-5DE5E109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D2548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7D0EA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7D0EA4"/>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7D0EA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D0EA4"/>
    <w:rPr>
      <w:rFonts w:ascii="Arial" w:eastAsia="Times New Roman" w:hAnsi="Arial" w:cs="Arial"/>
      <w:vanish/>
      <w:sz w:val="16"/>
      <w:szCs w:val="16"/>
    </w:rPr>
  </w:style>
  <w:style w:type="character" w:styleId="Hyperlink">
    <w:name w:val="Hyperlink"/>
    <w:basedOn w:val="DefaultParagraphFont"/>
    <w:uiPriority w:val="99"/>
    <w:semiHidden/>
    <w:unhideWhenUsed/>
    <w:rsid w:val="007D0EA4"/>
    <w:rPr>
      <w:color w:val="0000FF"/>
      <w:u w:val="single"/>
    </w:rPr>
  </w:style>
  <w:style w:type="paragraph" w:styleId="z-BottomofForm">
    <w:name w:val="HTML Bottom of Form"/>
    <w:basedOn w:val="Normal"/>
    <w:next w:val="Normal"/>
    <w:link w:val="z-BottomofFormChar"/>
    <w:hidden/>
    <w:uiPriority w:val="99"/>
    <w:semiHidden/>
    <w:unhideWhenUsed/>
    <w:rsid w:val="007D0EA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D0EA4"/>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7D0E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0EA4"/>
    <w:rPr>
      <w:sz w:val="20"/>
      <w:szCs w:val="20"/>
    </w:rPr>
  </w:style>
  <w:style w:type="character" w:styleId="FootnoteReference">
    <w:name w:val="footnote reference"/>
    <w:basedOn w:val="DefaultParagraphFont"/>
    <w:uiPriority w:val="99"/>
    <w:semiHidden/>
    <w:unhideWhenUsed/>
    <w:rsid w:val="007D0EA4"/>
    <w:rPr>
      <w:vertAlign w:val="superscript"/>
    </w:rPr>
  </w:style>
  <w:style w:type="paragraph" w:styleId="NormalWeb">
    <w:name w:val="Normal (Web)"/>
    <w:basedOn w:val="Normal"/>
    <w:uiPriority w:val="99"/>
    <w:semiHidden/>
    <w:unhideWhenUsed/>
    <w:rsid w:val="007D0EA4"/>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D2548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304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A83"/>
  </w:style>
  <w:style w:type="paragraph" w:styleId="Footer">
    <w:name w:val="footer"/>
    <w:basedOn w:val="Normal"/>
    <w:link w:val="FooterChar"/>
    <w:uiPriority w:val="99"/>
    <w:unhideWhenUsed/>
    <w:rsid w:val="00304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A83"/>
  </w:style>
  <w:style w:type="paragraph" w:styleId="BalloonText">
    <w:name w:val="Balloon Text"/>
    <w:basedOn w:val="Normal"/>
    <w:link w:val="BalloonTextChar"/>
    <w:uiPriority w:val="99"/>
    <w:semiHidden/>
    <w:unhideWhenUsed/>
    <w:rsid w:val="000A29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9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7742">
      <w:bodyDiv w:val="1"/>
      <w:marLeft w:val="0"/>
      <w:marRight w:val="0"/>
      <w:marTop w:val="0"/>
      <w:marBottom w:val="0"/>
      <w:divBdr>
        <w:top w:val="none" w:sz="0" w:space="0" w:color="auto"/>
        <w:left w:val="none" w:sz="0" w:space="0" w:color="auto"/>
        <w:bottom w:val="none" w:sz="0" w:space="0" w:color="auto"/>
        <w:right w:val="none" w:sz="0" w:space="0" w:color="auto"/>
      </w:divBdr>
    </w:div>
    <w:div w:id="126776918">
      <w:bodyDiv w:val="1"/>
      <w:marLeft w:val="0"/>
      <w:marRight w:val="0"/>
      <w:marTop w:val="0"/>
      <w:marBottom w:val="0"/>
      <w:divBdr>
        <w:top w:val="none" w:sz="0" w:space="0" w:color="auto"/>
        <w:left w:val="none" w:sz="0" w:space="0" w:color="auto"/>
        <w:bottom w:val="none" w:sz="0" w:space="0" w:color="auto"/>
        <w:right w:val="none" w:sz="0" w:space="0" w:color="auto"/>
      </w:divBdr>
    </w:div>
    <w:div w:id="283730229">
      <w:bodyDiv w:val="1"/>
      <w:marLeft w:val="0"/>
      <w:marRight w:val="0"/>
      <w:marTop w:val="0"/>
      <w:marBottom w:val="0"/>
      <w:divBdr>
        <w:top w:val="none" w:sz="0" w:space="0" w:color="auto"/>
        <w:left w:val="none" w:sz="0" w:space="0" w:color="auto"/>
        <w:bottom w:val="none" w:sz="0" w:space="0" w:color="auto"/>
        <w:right w:val="none" w:sz="0" w:space="0" w:color="auto"/>
      </w:divBdr>
    </w:div>
    <w:div w:id="321588786">
      <w:bodyDiv w:val="1"/>
      <w:marLeft w:val="0"/>
      <w:marRight w:val="0"/>
      <w:marTop w:val="0"/>
      <w:marBottom w:val="0"/>
      <w:divBdr>
        <w:top w:val="none" w:sz="0" w:space="0" w:color="auto"/>
        <w:left w:val="none" w:sz="0" w:space="0" w:color="auto"/>
        <w:bottom w:val="none" w:sz="0" w:space="0" w:color="auto"/>
        <w:right w:val="none" w:sz="0" w:space="0" w:color="auto"/>
      </w:divBdr>
    </w:div>
    <w:div w:id="352919463">
      <w:bodyDiv w:val="1"/>
      <w:marLeft w:val="0"/>
      <w:marRight w:val="0"/>
      <w:marTop w:val="0"/>
      <w:marBottom w:val="0"/>
      <w:divBdr>
        <w:top w:val="none" w:sz="0" w:space="0" w:color="auto"/>
        <w:left w:val="none" w:sz="0" w:space="0" w:color="auto"/>
        <w:bottom w:val="none" w:sz="0" w:space="0" w:color="auto"/>
        <w:right w:val="none" w:sz="0" w:space="0" w:color="auto"/>
      </w:divBdr>
    </w:div>
    <w:div w:id="421226461">
      <w:bodyDiv w:val="1"/>
      <w:marLeft w:val="0"/>
      <w:marRight w:val="0"/>
      <w:marTop w:val="0"/>
      <w:marBottom w:val="0"/>
      <w:divBdr>
        <w:top w:val="none" w:sz="0" w:space="0" w:color="auto"/>
        <w:left w:val="none" w:sz="0" w:space="0" w:color="auto"/>
        <w:bottom w:val="none" w:sz="0" w:space="0" w:color="auto"/>
        <w:right w:val="none" w:sz="0" w:space="0" w:color="auto"/>
      </w:divBdr>
    </w:div>
    <w:div w:id="431361611">
      <w:bodyDiv w:val="1"/>
      <w:marLeft w:val="0"/>
      <w:marRight w:val="0"/>
      <w:marTop w:val="0"/>
      <w:marBottom w:val="0"/>
      <w:divBdr>
        <w:top w:val="none" w:sz="0" w:space="0" w:color="auto"/>
        <w:left w:val="none" w:sz="0" w:space="0" w:color="auto"/>
        <w:bottom w:val="none" w:sz="0" w:space="0" w:color="auto"/>
        <w:right w:val="none" w:sz="0" w:space="0" w:color="auto"/>
      </w:divBdr>
    </w:div>
    <w:div w:id="445126198">
      <w:bodyDiv w:val="1"/>
      <w:marLeft w:val="0"/>
      <w:marRight w:val="0"/>
      <w:marTop w:val="0"/>
      <w:marBottom w:val="0"/>
      <w:divBdr>
        <w:top w:val="none" w:sz="0" w:space="0" w:color="auto"/>
        <w:left w:val="none" w:sz="0" w:space="0" w:color="auto"/>
        <w:bottom w:val="none" w:sz="0" w:space="0" w:color="auto"/>
        <w:right w:val="none" w:sz="0" w:space="0" w:color="auto"/>
      </w:divBdr>
    </w:div>
    <w:div w:id="468204897">
      <w:bodyDiv w:val="1"/>
      <w:marLeft w:val="0"/>
      <w:marRight w:val="0"/>
      <w:marTop w:val="0"/>
      <w:marBottom w:val="0"/>
      <w:divBdr>
        <w:top w:val="none" w:sz="0" w:space="0" w:color="auto"/>
        <w:left w:val="none" w:sz="0" w:space="0" w:color="auto"/>
        <w:bottom w:val="none" w:sz="0" w:space="0" w:color="auto"/>
        <w:right w:val="none" w:sz="0" w:space="0" w:color="auto"/>
      </w:divBdr>
      <w:divsChild>
        <w:div w:id="1768848787">
          <w:marLeft w:val="0"/>
          <w:marRight w:val="0"/>
          <w:marTop w:val="0"/>
          <w:marBottom w:val="0"/>
          <w:divBdr>
            <w:top w:val="none" w:sz="0" w:space="0" w:color="auto"/>
            <w:left w:val="none" w:sz="0" w:space="0" w:color="auto"/>
            <w:bottom w:val="none" w:sz="0" w:space="0" w:color="auto"/>
            <w:right w:val="none" w:sz="0" w:space="0" w:color="auto"/>
          </w:divBdr>
          <w:divsChild>
            <w:div w:id="803549247">
              <w:marLeft w:val="0"/>
              <w:marRight w:val="0"/>
              <w:marTop w:val="0"/>
              <w:marBottom w:val="0"/>
              <w:divBdr>
                <w:top w:val="none" w:sz="0" w:space="0" w:color="auto"/>
                <w:left w:val="none" w:sz="0" w:space="0" w:color="auto"/>
                <w:bottom w:val="none" w:sz="0" w:space="0" w:color="auto"/>
                <w:right w:val="none" w:sz="0" w:space="0" w:color="auto"/>
              </w:divBdr>
              <w:divsChild>
                <w:div w:id="17092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234260">
      <w:bodyDiv w:val="1"/>
      <w:marLeft w:val="0"/>
      <w:marRight w:val="0"/>
      <w:marTop w:val="0"/>
      <w:marBottom w:val="0"/>
      <w:divBdr>
        <w:top w:val="none" w:sz="0" w:space="0" w:color="auto"/>
        <w:left w:val="none" w:sz="0" w:space="0" w:color="auto"/>
        <w:bottom w:val="none" w:sz="0" w:space="0" w:color="auto"/>
        <w:right w:val="none" w:sz="0" w:space="0" w:color="auto"/>
      </w:divBdr>
    </w:div>
    <w:div w:id="499929451">
      <w:bodyDiv w:val="1"/>
      <w:marLeft w:val="0"/>
      <w:marRight w:val="0"/>
      <w:marTop w:val="0"/>
      <w:marBottom w:val="0"/>
      <w:divBdr>
        <w:top w:val="none" w:sz="0" w:space="0" w:color="auto"/>
        <w:left w:val="none" w:sz="0" w:space="0" w:color="auto"/>
        <w:bottom w:val="none" w:sz="0" w:space="0" w:color="auto"/>
        <w:right w:val="none" w:sz="0" w:space="0" w:color="auto"/>
      </w:divBdr>
    </w:div>
    <w:div w:id="567494944">
      <w:bodyDiv w:val="1"/>
      <w:marLeft w:val="0"/>
      <w:marRight w:val="0"/>
      <w:marTop w:val="0"/>
      <w:marBottom w:val="0"/>
      <w:divBdr>
        <w:top w:val="none" w:sz="0" w:space="0" w:color="auto"/>
        <w:left w:val="none" w:sz="0" w:space="0" w:color="auto"/>
        <w:bottom w:val="none" w:sz="0" w:space="0" w:color="auto"/>
        <w:right w:val="none" w:sz="0" w:space="0" w:color="auto"/>
      </w:divBdr>
    </w:div>
    <w:div w:id="620959202">
      <w:bodyDiv w:val="1"/>
      <w:marLeft w:val="0"/>
      <w:marRight w:val="0"/>
      <w:marTop w:val="0"/>
      <w:marBottom w:val="0"/>
      <w:divBdr>
        <w:top w:val="none" w:sz="0" w:space="0" w:color="auto"/>
        <w:left w:val="none" w:sz="0" w:space="0" w:color="auto"/>
        <w:bottom w:val="none" w:sz="0" w:space="0" w:color="auto"/>
        <w:right w:val="none" w:sz="0" w:space="0" w:color="auto"/>
      </w:divBdr>
    </w:div>
    <w:div w:id="645401422">
      <w:bodyDiv w:val="1"/>
      <w:marLeft w:val="0"/>
      <w:marRight w:val="0"/>
      <w:marTop w:val="0"/>
      <w:marBottom w:val="0"/>
      <w:divBdr>
        <w:top w:val="none" w:sz="0" w:space="0" w:color="auto"/>
        <w:left w:val="none" w:sz="0" w:space="0" w:color="auto"/>
        <w:bottom w:val="none" w:sz="0" w:space="0" w:color="auto"/>
        <w:right w:val="none" w:sz="0" w:space="0" w:color="auto"/>
      </w:divBdr>
    </w:div>
    <w:div w:id="703210764">
      <w:bodyDiv w:val="1"/>
      <w:marLeft w:val="0"/>
      <w:marRight w:val="0"/>
      <w:marTop w:val="0"/>
      <w:marBottom w:val="0"/>
      <w:divBdr>
        <w:top w:val="none" w:sz="0" w:space="0" w:color="auto"/>
        <w:left w:val="none" w:sz="0" w:space="0" w:color="auto"/>
        <w:bottom w:val="none" w:sz="0" w:space="0" w:color="auto"/>
        <w:right w:val="none" w:sz="0" w:space="0" w:color="auto"/>
      </w:divBdr>
    </w:div>
    <w:div w:id="752311838">
      <w:bodyDiv w:val="1"/>
      <w:marLeft w:val="0"/>
      <w:marRight w:val="0"/>
      <w:marTop w:val="0"/>
      <w:marBottom w:val="0"/>
      <w:divBdr>
        <w:top w:val="none" w:sz="0" w:space="0" w:color="auto"/>
        <w:left w:val="none" w:sz="0" w:space="0" w:color="auto"/>
        <w:bottom w:val="none" w:sz="0" w:space="0" w:color="auto"/>
        <w:right w:val="none" w:sz="0" w:space="0" w:color="auto"/>
      </w:divBdr>
    </w:div>
    <w:div w:id="759181041">
      <w:bodyDiv w:val="1"/>
      <w:marLeft w:val="0"/>
      <w:marRight w:val="0"/>
      <w:marTop w:val="0"/>
      <w:marBottom w:val="0"/>
      <w:divBdr>
        <w:top w:val="none" w:sz="0" w:space="0" w:color="auto"/>
        <w:left w:val="none" w:sz="0" w:space="0" w:color="auto"/>
        <w:bottom w:val="none" w:sz="0" w:space="0" w:color="auto"/>
        <w:right w:val="none" w:sz="0" w:space="0" w:color="auto"/>
      </w:divBdr>
    </w:div>
    <w:div w:id="836728821">
      <w:bodyDiv w:val="1"/>
      <w:marLeft w:val="0"/>
      <w:marRight w:val="0"/>
      <w:marTop w:val="0"/>
      <w:marBottom w:val="0"/>
      <w:divBdr>
        <w:top w:val="none" w:sz="0" w:space="0" w:color="auto"/>
        <w:left w:val="none" w:sz="0" w:space="0" w:color="auto"/>
        <w:bottom w:val="none" w:sz="0" w:space="0" w:color="auto"/>
        <w:right w:val="none" w:sz="0" w:space="0" w:color="auto"/>
      </w:divBdr>
    </w:div>
    <w:div w:id="842475223">
      <w:bodyDiv w:val="1"/>
      <w:marLeft w:val="0"/>
      <w:marRight w:val="0"/>
      <w:marTop w:val="0"/>
      <w:marBottom w:val="0"/>
      <w:divBdr>
        <w:top w:val="none" w:sz="0" w:space="0" w:color="auto"/>
        <w:left w:val="none" w:sz="0" w:space="0" w:color="auto"/>
        <w:bottom w:val="none" w:sz="0" w:space="0" w:color="auto"/>
        <w:right w:val="none" w:sz="0" w:space="0" w:color="auto"/>
      </w:divBdr>
    </w:div>
    <w:div w:id="899629606">
      <w:bodyDiv w:val="1"/>
      <w:marLeft w:val="0"/>
      <w:marRight w:val="0"/>
      <w:marTop w:val="0"/>
      <w:marBottom w:val="0"/>
      <w:divBdr>
        <w:top w:val="none" w:sz="0" w:space="0" w:color="auto"/>
        <w:left w:val="none" w:sz="0" w:space="0" w:color="auto"/>
        <w:bottom w:val="none" w:sz="0" w:space="0" w:color="auto"/>
        <w:right w:val="none" w:sz="0" w:space="0" w:color="auto"/>
      </w:divBdr>
    </w:div>
    <w:div w:id="982733473">
      <w:bodyDiv w:val="1"/>
      <w:marLeft w:val="0"/>
      <w:marRight w:val="0"/>
      <w:marTop w:val="0"/>
      <w:marBottom w:val="0"/>
      <w:divBdr>
        <w:top w:val="none" w:sz="0" w:space="0" w:color="auto"/>
        <w:left w:val="none" w:sz="0" w:space="0" w:color="auto"/>
        <w:bottom w:val="none" w:sz="0" w:space="0" w:color="auto"/>
        <w:right w:val="none" w:sz="0" w:space="0" w:color="auto"/>
      </w:divBdr>
    </w:div>
    <w:div w:id="1020357732">
      <w:bodyDiv w:val="1"/>
      <w:marLeft w:val="0"/>
      <w:marRight w:val="0"/>
      <w:marTop w:val="0"/>
      <w:marBottom w:val="0"/>
      <w:divBdr>
        <w:top w:val="none" w:sz="0" w:space="0" w:color="auto"/>
        <w:left w:val="none" w:sz="0" w:space="0" w:color="auto"/>
        <w:bottom w:val="none" w:sz="0" w:space="0" w:color="auto"/>
        <w:right w:val="none" w:sz="0" w:space="0" w:color="auto"/>
      </w:divBdr>
    </w:div>
    <w:div w:id="1055662071">
      <w:bodyDiv w:val="1"/>
      <w:marLeft w:val="0"/>
      <w:marRight w:val="0"/>
      <w:marTop w:val="0"/>
      <w:marBottom w:val="0"/>
      <w:divBdr>
        <w:top w:val="none" w:sz="0" w:space="0" w:color="auto"/>
        <w:left w:val="none" w:sz="0" w:space="0" w:color="auto"/>
        <w:bottom w:val="none" w:sz="0" w:space="0" w:color="auto"/>
        <w:right w:val="none" w:sz="0" w:space="0" w:color="auto"/>
      </w:divBdr>
    </w:div>
    <w:div w:id="1115903517">
      <w:bodyDiv w:val="1"/>
      <w:marLeft w:val="0"/>
      <w:marRight w:val="0"/>
      <w:marTop w:val="0"/>
      <w:marBottom w:val="0"/>
      <w:divBdr>
        <w:top w:val="none" w:sz="0" w:space="0" w:color="auto"/>
        <w:left w:val="none" w:sz="0" w:space="0" w:color="auto"/>
        <w:bottom w:val="none" w:sz="0" w:space="0" w:color="auto"/>
        <w:right w:val="none" w:sz="0" w:space="0" w:color="auto"/>
      </w:divBdr>
    </w:div>
    <w:div w:id="1234393047">
      <w:bodyDiv w:val="1"/>
      <w:marLeft w:val="0"/>
      <w:marRight w:val="0"/>
      <w:marTop w:val="0"/>
      <w:marBottom w:val="0"/>
      <w:divBdr>
        <w:top w:val="none" w:sz="0" w:space="0" w:color="auto"/>
        <w:left w:val="none" w:sz="0" w:space="0" w:color="auto"/>
        <w:bottom w:val="none" w:sz="0" w:space="0" w:color="auto"/>
        <w:right w:val="none" w:sz="0" w:space="0" w:color="auto"/>
      </w:divBdr>
    </w:div>
    <w:div w:id="1275863108">
      <w:bodyDiv w:val="1"/>
      <w:marLeft w:val="0"/>
      <w:marRight w:val="0"/>
      <w:marTop w:val="0"/>
      <w:marBottom w:val="0"/>
      <w:divBdr>
        <w:top w:val="none" w:sz="0" w:space="0" w:color="auto"/>
        <w:left w:val="none" w:sz="0" w:space="0" w:color="auto"/>
        <w:bottom w:val="none" w:sz="0" w:space="0" w:color="auto"/>
        <w:right w:val="none" w:sz="0" w:space="0" w:color="auto"/>
      </w:divBdr>
      <w:divsChild>
        <w:div w:id="282425167">
          <w:marLeft w:val="0"/>
          <w:marRight w:val="0"/>
          <w:marTop w:val="0"/>
          <w:marBottom w:val="0"/>
          <w:divBdr>
            <w:top w:val="none" w:sz="0" w:space="0" w:color="auto"/>
            <w:left w:val="none" w:sz="0" w:space="0" w:color="auto"/>
            <w:bottom w:val="none" w:sz="0" w:space="0" w:color="auto"/>
            <w:right w:val="none" w:sz="0" w:space="0" w:color="auto"/>
          </w:divBdr>
          <w:divsChild>
            <w:div w:id="1632176573">
              <w:marLeft w:val="0"/>
              <w:marRight w:val="0"/>
              <w:marTop w:val="0"/>
              <w:marBottom w:val="0"/>
              <w:divBdr>
                <w:top w:val="none" w:sz="0" w:space="0" w:color="auto"/>
                <w:left w:val="none" w:sz="0" w:space="0" w:color="auto"/>
                <w:bottom w:val="none" w:sz="0" w:space="0" w:color="auto"/>
                <w:right w:val="none" w:sz="0" w:space="0" w:color="auto"/>
              </w:divBdr>
              <w:divsChild>
                <w:div w:id="31630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916357">
      <w:bodyDiv w:val="1"/>
      <w:marLeft w:val="0"/>
      <w:marRight w:val="0"/>
      <w:marTop w:val="0"/>
      <w:marBottom w:val="0"/>
      <w:divBdr>
        <w:top w:val="none" w:sz="0" w:space="0" w:color="auto"/>
        <w:left w:val="none" w:sz="0" w:space="0" w:color="auto"/>
        <w:bottom w:val="none" w:sz="0" w:space="0" w:color="auto"/>
        <w:right w:val="none" w:sz="0" w:space="0" w:color="auto"/>
      </w:divBdr>
    </w:div>
    <w:div w:id="1304698641">
      <w:bodyDiv w:val="1"/>
      <w:marLeft w:val="0"/>
      <w:marRight w:val="0"/>
      <w:marTop w:val="0"/>
      <w:marBottom w:val="0"/>
      <w:divBdr>
        <w:top w:val="none" w:sz="0" w:space="0" w:color="auto"/>
        <w:left w:val="none" w:sz="0" w:space="0" w:color="auto"/>
        <w:bottom w:val="none" w:sz="0" w:space="0" w:color="auto"/>
        <w:right w:val="none" w:sz="0" w:space="0" w:color="auto"/>
      </w:divBdr>
    </w:div>
    <w:div w:id="1324433450">
      <w:bodyDiv w:val="1"/>
      <w:marLeft w:val="0"/>
      <w:marRight w:val="0"/>
      <w:marTop w:val="0"/>
      <w:marBottom w:val="0"/>
      <w:divBdr>
        <w:top w:val="none" w:sz="0" w:space="0" w:color="auto"/>
        <w:left w:val="none" w:sz="0" w:space="0" w:color="auto"/>
        <w:bottom w:val="none" w:sz="0" w:space="0" w:color="auto"/>
        <w:right w:val="none" w:sz="0" w:space="0" w:color="auto"/>
      </w:divBdr>
    </w:div>
    <w:div w:id="1499076039">
      <w:bodyDiv w:val="1"/>
      <w:marLeft w:val="0"/>
      <w:marRight w:val="0"/>
      <w:marTop w:val="0"/>
      <w:marBottom w:val="0"/>
      <w:divBdr>
        <w:top w:val="none" w:sz="0" w:space="0" w:color="auto"/>
        <w:left w:val="none" w:sz="0" w:space="0" w:color="auto"/>
        <w:bottom w:val="none" w:sz="0" w:space="0" w:color="auto"/>
        <w:right w:val="none" w:sz="0" w:space="0" w:color="auto"/>
      </w:divBdr>
      <w:divsChild>
        <w:div w:id="1025984727">
          <w:marLeft w:val="0"/>
          <w:marRight w:val="0"/>
          <w:marTop w:val="0"/>
          <w:marBottom w:val="0"/>
          <w:divBdr>
            <w:top w:val="none" w:sz="0" w:space="0" w:color="auto"/>
            <w:left w:val="none" w:sz="0" w:space="0" w:color="auto"/>
            <w:bottom w:val="none" w:sz="0" w:space="0" w:color="auto"/>
            <w:right w:val="none" w:sz="0" w:space="0" w:color="auto"/>
          </w:divBdr>
        </w:div>
        <w:div w:id="604728600">
          <w:marLeft w:val="0"/>
          <w:marRight w:val="0"/>
          <w:marTop w:val="0"/>
          <w:marBottom w:val="0"/>
          <w:divBdr>
            <w:top w:val="none" w:sz="0" w:space="0" w:color="auto"/>
            <w:left w:val="none" w:sz="0" w:space="0" w:color="auto"/>
            <w:bottom w:val="none" w:sz="0" w:space="0" w:color="auto"/>
            <w:right w:val="none" w:sz="0" w:space="0" w:color="auto"/>
          </w:divBdr>
          <w:divsChild>
            <w:div w:id="16536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97813">
      <w:bodyDiv w:val="1"/>
      <w:marLeft w:val="0"/>
      <w:marRight w:val="0"/>
      <w:marTop w:val="0"/>
      <w:marBottom w:val="0"/>
      <w:divBdr>
        <w:top w:val="none" w:sz="0" w:space="0" w:color="auto"/>
        <w:left w:val="none" w:sz="0" w:space="0" w:color="auto"/>
        <w:bottom w:val="none" w:sz="0" w:space="0" w:color="auto"/>
        <w:right w:val="none" w:sz="0" w:space="0" w:color="auto"/>
      </w:divBdr>
    </w:div>
    <w:div w:id="1523202442">
      <w:bodyDiv w:val="1"/>
      <w:marLeft w:val="0"/>
      <w:marRight w:val="0"/>
      <w:marTop w:val="0"/>
      <w:marBottom w:val="0"/>
      <w:divBdr>
        <w:top w:val="none" w:sz="0" w:space="0" w:color="auto"/>
        <w:left w:val="none" w:sz="0" w:space="0" w:color="auto"/>
        <w:bottom w:val="none" w:sz="0" w:space="0" w:color="auto"/>
        <w:right w:val="none" w:sz="0" w:space="0" w:color="auto"/>
      </w:divBdr>
    </w:div>
    <w:div w:id="1525702573">
      <w:bodyDiv w:val="1"/>
      <w:marLeft w:val="0"/>
      <w:marRight w:val="0"/>
      <w:marTop w:val="0"/>
      <w:marBottom w:val="0"/>
      <w:divBdr>
        <w:top w:val="none" w:sz="0" w:space="0" w:color="auto"/>
        <w:left w:val="none" w:sz="0" w:space="0" w:color="auto"/>
        <w:bottom w:val="none" w:sz="0" w:space="0" w:color="auto"/>
        <w:right w:val="none" w:sz="0" w:space="0" w:color="auto"/>
      </w:divBdr>
    </w:div>
    <w:div w:id="1540628510">
      <w:bodyDiv w:val="1"/>
      <w:marLeft w:val="0"/>
      <w:marRight w:val="0"/>
      <w:marTop w:val="0"/>
      <w:marBottom w:val="0"/>
      <w:divBdr>
        <w:top w:val="none" w:sz="0" w:space="0" w:color="auto"/>
        <w:left w:val="none" w:sz="0" w:space="0" w:color="auto"/>
        <w:bottom w:val="none" w:sz="0" w:space="0" w:color="auto"/>
        <w:right w:val="none" w:sz="0" w:space="0" w:color="auto"/>
      </w:divBdr>
    </w:div>
    <w:div w:id="1541169882">
      <w:bodyDiv w:val="1"/>
      <w:marLeft w:val="0"/>
      <w:marRight w:val="0"/>
      <w:marTop w:val="0"/>
      <w:marBottom w:val="0"/>
      <w:divBdr>
        <w:top w:val="none" w:sz="0" w:space="0" w:color="auto"/>
        <w:left w:val="none" w:sz="0" w:space="0" w:color="auto"/>
        <w:bottom w:val="none" w:sz="0" w:space="0" w:color="auto"/>
        <w:right w:val="none" w:sz="0" w:space="0" w:color="auto"/>
      </w:divBdr>
    </w:div>
    <w:div w:id="1614970710">
      <w:bodyDiv w:val="1"/>
      <w:marLeft w:val="0"/>
      <w:marRight w:val="0"/>
      <w:marTop w:val="0"/>
      <w:marBottom w:val="0"/>
      <w:divBdr>
        <w:top w:val="none" w:sz="0" w:space="0" w:color="auto"/>
        <w:left w:val="none" w:sz="0" w:space="0" w:color="auto"/>
        <w:bottom w:val="none" w:sz="0" w:space="0" w:color="auto"/>
        <w:right w:val="none" w:sz="0" w:space="0" w:color="auto"/>
      </w:divBdr>
    </w:div>
    <w:div w:id="1718239640">
      <w:bodyDiv w:val="1"/>
      <w:marLeft w:val="0"/>
      <w:marRight w:val="0"/>
      <w:marTop w:val="0"/>
      <w:marBottom w:val="0"/>
      <w:divBdr>
        <w:top w:val="none" w:sz="0" w:space="0" w:color="auto"/>
        <w:left w:val="none" w:sz="0" w:space="0" w:color="auto"/>
        <w:bottom w:val="none" w:sz="0" w:space="0" w:color="auto"/>
        <w:right w:val="none" w:sz="0" w:space="0" w:color="auto"/>
      </w:divBdr>
    </w:div>
    <w:div w:id="1725179402">
      <w:bodyDiv w:val="1"/>
      <w:marLeft w:val="0"/>
      <w:marRight w:val="0"/>
      <w:marTop w:val="0"/>
      <w:marBottom w:val="0"/>
      <w:divBdr>
        <w:top w:val="none" w:sz="0" w:space="0" w:color="auto"/>
        <w:left w:val="none" w:sz="0" w:space="0" w:color="auto"/>
        <w:bottom w:val="none" w:sz="0" w:space="0" w:color="auto"/>
        <w:right w:val="none" w:sz="0" w:space="0" w:color="auto"/>
      </w:divBdr>
    </w:div>
    <w:div w:id="1845971641">
      <w:bodyDiv w:val="1"/>
      <w:marLeft w:val="0"/>
      <w:marRight w:val="0"/>
      <w:marTop w:val="0"/>
      <w:marBottom w:val="0"/>
      <w:divBdr>
        <w:top w:val="none" w:sz="0" w:space="0" w:color="auto"/>
        <w:left w:val="none" w:sz="0" w:space="0" w:color="auto"/>
        <w:bottom w:val="none" w:sz="0" w:space="0" w:color="auto"/>
        <w:right w:val="none" w:sz="0" w:space="0" w:color="auto"/>
      </w:divBdr>
    </w:div>
    <w:div w:id="1895659366">
      <w:bodyDiv w:val="1"/>
      <w:marLeft w:val="0"/>
      <w:marRight w:val="0"/>
      <w:marTop w:val="0"/>
      <w:marBottom w:val="0"/>
      <w:divBdr>
        <w:top w:val="none" w:sz="0" w:space="0" w:color="auto"/>
        <w:left w:val="none" w:sz="0" w:space="0" w:color="auto"/>
        <w:bottom w:val="none" w:sz="0" w:space="0" w:color="auto"/>
        <w:right w:val="none" w:sz="0" w:space="0" w:color="auto"/>
      </w:divBdr>
    </w:div>
    <w:div w:id="1912691846">
      <w:bodyDiv w:val="1"/>
      <w:marLeft w:val="0"/>
      <w:marRight w:val="0"/>
      <w:marTop w:val="0"/>
      <w:marBottom w:val="0"/>
      <w:divBdr>
        <w:top w:val="none" w:sz="0" w:space="0" w:color="auto"/>
        <w:left w:val="none" w:sz="0" w:space="0" w:color="auto"/>
        <w:bottom w:val="none" w:sz="0" w:space="0" w:color="auto"/>
        <w:right w:val="none" w:sz="0" w:space="0" w:color="auto"/>
      </w:divBdr>
    </w:div>
    <w:div w:id="1913612952">
      <w:bodyDiv w:val="1"/>
      <w:marLeft w:val="0"/>
      <w:marRight w:val="0"/>
      <w:marTop w:val="0"/>
      <w:marBottom w:val="0"/>
      <w:divBdr>
        <w:top w:val="none" w:sz="0" w:space="0" w:color="auto"/>
        <w:left w:val="none" w:sz="0" w:space="0" w:color="auto"/>
        <w:bottom w:val="none" w:sz="0" w:space="0" w:color="auto"/>
        <w:right w:val="none" w:sz="0" w:space="0" w:color="auto"/>
      </w:divBdr>
    </w:div>
    <w:div w:id="1971278529">
      <w:bodyDiv w:val="1"/>
      <w:marLeft w:val="0"/>
      <w:marRight w:val="0"/>
      <w:marTop w:val="0"/>
      <w:marBottom w:val="0"/>
      <w:divBdr>
        <w:top w:val="none" w:sz="0" w:space="0" w:color="auto"/>
        <w:left w:val="none" w:sz="0" w:space="0" w:color="auto"/>
        <w:bottom w:val="none" w:sz="0" w:space="0" w:color="auto"/>
        <w:right w:val="none" w:sz="0" w:space="0" w:color="auto"/>
      </w:divBdr>
    </w:div>
    <w:div w:id="1973173785">
      <w:bodyDiv w:val="1"/>
      <w:marLeft w:val="0"/>
      <w:marRight w:val="0"/>
      <w:marTop w:val="0"/>
      <w:marBottom w:val="0"/>
      <w:divBdr>
        <w:top w:val="none" w:sz="0" w:space="0" w:color="auto"/>
        <w:left w:val="none" w:sz="0" w:space="0" w:color="auto"/>
        <w:bottom w:val="none" w:sz="0" w:space="0" w:color="auto"/>
        <w:right w:val="none" w:sz="0" w:space="0" w:color="auto"/>
      </w:divBdr>
    </w:div>
    <w:div w:id="1982146802">
      <w:bodyDiv w:val="1"/>
      <w:marLeft w:val="0"/>
      <w:marRight w:val="0"/>
      <w:marTop w:val="0"/>
      <w:marBottom w:val="0"/>
      <w:divBdr>
        <w:top w:val="none" w:sz="0" w:space="0" w:color="auto"/>
        <w:left w:val="none" w:sz="0" w:space="0" w:color="auto"/>
        <w:bottom w:val="none" w:sz="0" w:space="0" w:color="auto"/>
        <w:right w:val="none" w:sz="0" w:space="0" w:color="auto"/>
      </w:divBdr>
      <w:divsChild>
        <w:div w:id="618415495">
          <w:marLeft w:val="0"/>
          <w:marRight w:val="0"/>
          <w:marTop w:val="0"/>
          <w:marBottom w:val="0"/>
          <w:divBdr>
            <w:top w:val="none" w:sz="0" w:space="0" w:color="auto"/>
            <w:left w:val="none" w:sz="0" w:space="0" w:color="auto"/>
            <w:bottom w:val="none" w:sz="0" w:space="0" w:color="auto"/>
            <w:right w:val="none" w:sz="0" w:space="0" w:color="auto"/>
          </w:divBdr>
          <w:divsChild>
            <w:div w:id="911964076">
              <w:marLeft w:val="0"/>
              <w:marRight w:val="0"/>
              <w:marTop w:val="0"/>
              <w:marBottom w:val="0"/>
              <w:divBdr>
                <w:top w:val="none" w:sz="0" w:space="0" w:color="auto"/>
                <w:left w:val="none" w:sz="0" w:space="0" w:color="auto"/>
                <w:bottom w:val="none" w:sz="0" w:space="0" w:color="auto"/>
                <w:right w:val="none" w:sz="0" w:space="0" w:color="auto"/>
              </w:divBdr>
              <w:divsChild>
                <w:div w:id="129721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3420">
      <w:bodyDiv w:val="1"/>
      <w:marLeft w:val="0"/>
      <w:marRight w:val="0"/>
      <w:marTop w:val="0"/>
      <w:marBottom w:val="0"/>
      <w:divBdr>
        <w:top w:val="none" w:sz="0" w:space="0" w:color="auto"/>
        <w:left w:val="none" w:sz="0" w:space="0" w:color="auto"/>
        <w:bottom w:val="none" w:sz="0" w:space="0" w:color="auto"/>
        <w:right w:val="none" w:sz="0" w:space="0" w:color="auto"/>
      </w:divBdr>
    </w:div>
    <w:div w:id="210464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5A9E7-7EBB-4B94-AC10-ED1E845A6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18</Pages>
  <Words>4878</Words>
  <Characters>27811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4</cp:revision>
  <cp:lastPrinted>2026-04-30T05:12:00Z</cp:lastPrinted>
  <dcterms:created xsi:type="dcterms:W3CDTF">2026-04-30T02:48:00Z</dcterms:created>
  <dcterms:modified xsi:type="dcterms:W3CDTF">2026-04-30T06:54:00Z</dcterms:modified>
</cp:coreProperties>
</file>