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1500" w:rsidRDefault="002D1500" w:rsidP="002D1500">
      <w:pPr>
        <w:spacing w:after="0" w:line="240" w:lineRule="auto"/>
        <w:jc w:val="center"/>
        <w:rPr>
          <w:rFonts w:ascii="Times New Roman" w:hAnsi="Times New Roman" w:cs="Times New Roman"/>
          <w:b/>
          <w:bCs/>
          <w:sz w:val="24"/>
          <w:szCs w:val="24"/>
        </w:rPr>
      </w:pPr>
      <w:r w:rsidRPr="009D515F">
        <w:rPr>
          <w:rFonts w:ascii="Times New Roman" w:hAnsi="Times New Roman" w:cs="Times New Roman"/>
          <w:b/>
          <w:bCs/>
          <w:sz w:val="24"/>
          <w:szCs w:val="24"/>
        </w:rPr>
        <w:t>PENGARUH SAKRAMEN PENJAMUAN KUDUS</w:t>
      </w:r>
    </w:p>
    <w:p w:rsidR="00B45AB4" w:rsidRDefault="002D1500" w:rsidP="002D1500">
      <w:pPr>
        <w:spacing w:after="0" w:line="240" w:lineRule="auto"/>
        <w:jc w:val="center"/>
        <w:rPr>
          <w:rFonts w:ascii="Times New Roman" w:hAnsi="Times New Roman" w:cs="Times New Roman"/>
          <w:b/>
          <w:bCs/>
          <w:sz w:val="24"/>
          <w:szCs w:val="24"/>
        </w:rPr>
      </w:pPr>
      <w:r w:rsidRPr="009D515F">
        <w:rPr>
          <w:rFonts w:ascii="Times New Roman" w:hAnsi="Times New Roman" w:cs="Times New Roman"/>
          <w:b/>
          <w:bCs/>
          <w:sz w:val="24"/>
          <w:szCs w:val="24"/>
        </w:rPr>
        <w:t>TERHADAP PEMBENTUKAN SPIRITUALITAS JEMAAT</w:t>
      </w:r>
    </w:p>
    <w:p w:rsidR="002D1500" w:rsidRDefault="002D1500" w:rsidP="002D1500">
      <w:pPr>
        <w:spacing w:after="0" w:line="240" w:lineRule="auto"/>
        <w:jc w:val="center"/>
        <w:rPr>
          <w:rFonts w:ascii="Times New Roman" w:hAnsi="Times New Roman" w:cs="Times New Roman"/>
          <w:b/>
          <w:bCs/>
          <w:sz w:val="24"/>
          <w:szCs w:val="24"/>
        </w:rPr>
      </w:pPr>
    </w:p>
    <w:p w:rsidR="002D1500" w:rsidRPr="002D1500" w:rsidRDefault="002D1500" w:rsidP="002D1500">
      <w:pPr>
        <w:spacing w:after="0" w:line="240" w:lineRule="auto"/>
        <w:jc w:val="center"/>
        <w:rPr>
          <w:rFonts w:ascii="Times New Roman" w:hAnsi="Times New Roman" w:cs="Times New Roman"/>
          <w:bCs/>
          <w:sz w:val="24"/>
          <w:szCs w:val="24"/>
        </w:rPr>
      </w:pPr>
      <w:r w:rsidRPr="002D1500">
        <w:rPr>
          <w:rFonts w:ascii="Times New Roman" w:hAnsi="Times New Roman" w:cs="Times New Roman"/>
          <w:bCs/>
          <w:sz w:val="24"/>
          <w:szCs w:val="24"/>
        </w:rPr>
        <w:t>Oleh</w:t>
      </w:r>
    </w:p>
    <w:p w:rsidR="002D1500" w:rsidRPr="002D1500" w:rsidRDefault="002D1500" w:rsidP="002D1500">
      <w:pPr>
        <w:spacing w:after="0" w:line="240" w:lineRule="auto"/>
        <w:jc w:val="center"/>
        <w:rPr>
          <w:rFonts w:ascii="Times New Roman" w:hAnsi="Times New Roman" w:cs="Times New Roman"/>
          <w:bCs/>
          <w:sz w:val="24"/>
          <w:szCs w:val="24"/>
        </w:rPr>
      </w:pPr>
      <w:r w:rsidRPr="002D1500">
        <w:rPr>
          <w:rFonts w:ascii="Times New Roman" w:hAnsi="Times New Roman" w:cs="Times New Roman"/>
          <w:bCs/>
          <w:sz w:val="24"/>
          <w:szCs w:val="24"/>
        </w:rPr>
        <w:t>(Kennedi Sihotang &amp; Resi Tanggela)</w:t>
      </w:r>
    </w:p>
    <w:p w:rsidR="002D1500" w:rsidRPr="009D515F" w:rsidRDefault="002D1500" w:rsidP="002D1500">
      <w:pPr>
        <w:spacing w:after="0" w:line="240" w:lineRule="auto"/>
        <w:jc w:val="center"/>
        <w:rPr>
          <w:rFonts w:ascii="Times New Roman" w:hAnsi="Times New Roman" w:cs="Times New Roman"/>
          <w:sz w:val="24"/>
          <w:szCs w:val="24"/>
        </w:rPr>
      </w:pPr>
    </w:p>
    <w:p w:rsidR="00B45AB4" w:rsidRPr="009D515F" w:rsidRDefault="00B45AB4" w:rsidP="002D1500">
      <w:pPr>
        <w:spacing w:after="0" w:line="240" w:lineRule="auto"/>
        <w:jc w:val="center"/>
        <w:rPr>
          <w:rFonts w:ascii="Times New Roman" w:hAnsi="Times New Roman" w:cs="Times New Roman"/>
          <w:b/>
          <w:bCs/>
          <w:sz w:val="24"/>
          <w:szCs w:val="24"/>
        </w:rPr>
      </w:pPr>
      <w:r w:rsidRPr="009D515F">
        <w:rPr>
          <w:rFonts w:ascii="Times New Roman" w:hAnsi="Times New Roman" w:cs="Times New Roman"/>
          <w:b/>
          <w:bCs/>
          <w:sz w:val="24"/>
          <w:szCs w:val="24"/>
        </w:rPr>
        <w:t>Abstrak</w:t>
      </w:r>
    </w:p>
    <w:p w:rsidR="00B45AB4" w:rsidRPr="009D515F" w:rsidRDefault="00B45AB4" w:rsidP="002D1500">
      <w:pPr>
        <w:spacing w:after="0" w:line="240" w:lineRule="auto"/>
        <w:ind w:left="720"/>
        <w:jc w:val="both"/>
        <w:rPr>
          <w:rFonts w:ascii="Times New Roman" w:hAnsi="Times New Roman" w:cs="Times New Roman"/>
          <w:sz w:val="24"/>
          <w:szCs w:val="24"/>
        </w:rPr>
      </w:pPr>
      <w:r w:rsidRPr="009D515F">
        <w:rPr>
          <w:rFonts w:ascii="Times New Roman" w:hAnsi="Times New Roman" w:cs="Times New Roman"/>
          <w:sz w:val="24"/>
          <w:szCs w:val="24"/>
        </w:rPr>
        <w:t>Sakramen Penjamuan Kudus (Perjamuan Tuhan) merupakan salah satu sarana anugerah utama dalam kehidupan gereja yang tidak hanya berfungsi sebagai peringatan akan kematian Kristus, tetapi juga sebagai sarana pembentukan spiritualitas jemaat. Penelitian ini bertujuan untuk menganalisis pengar</w:t>
      </w:r>
      <w:bookmarkStart w:id="0" w:name="_GoBack"/>
      <w:bookmarkEnd w:id="0"/>
      <w:r w:rsidRPr="009D515F">
        <w:rPr>
          <w:rFonts w:ascii="Times New Roman" w:hAnsi="Times New Roman" w:cs="Times New Roman"/>
          <w:sz w:val="24"/>
          <w:szCs w:val="24"/>
        </w:rPr>
        <w:t>uh partisipasi rutin dalam Sakramen Penjamuan Kudus terhadap pembentukan iman, pengudusan, persekutuan, dan kehidupan rohani jemaat. Dengan menggunakan pendekatan kualitatif melalui studi literatur teologis dan analisis hermeneutis terhadap teks Alkitab (terutama 1 Korintus 10-11 dan Lukas 22), penelitian ini menemukan bahwa Penjamuan Kudus berperan signifikan sebagai “makanan rohani” yang memperkuat kesatuan dengan Kristus, meningkatkan kesadaran akan pengorbanan-Nya, serta membentuk etika kasih dan solidaritas di dalam jemaat. Hasil pembahasan menunjukkan adanya peningkatan kedalaman spiritualitas, pengampunan dosa, dan komitmen pelayanan ketika jemaat memahami dan menghayati makna sakramen ini secara benar. Penelitian ini merekomendasikan revitalisasi pengajaran dan pelaksanaan Penjamuan Kudus yang lebih bermakna dalam liturgi gereja lokal untuk mendukung pertumbuhan rohani jemaat di era kontemporer.</w:t>
      </w:r>
    </w:p>
    <w:p w:rsidR="00B45AB4" w:rsidRPr="009D515F" w:rsidRDefault="00B45AB4" w:rsidP="002D1500">
      <w:pPr>
        <w:spacing w:after="0" w:line="240" w:lineRule="auto"/>
        <w:ind w:left="720"/>
        <w:jc w:val="both"/>
        <w:rPr>
          <w:rFonts w:ascii="Times New Roman" w:hAnsi="Times New Roman" w:cs="Times New Roman"/>
          <w:sz w:val="24"/>
          <w:szCs w:val="24"/>
        </w:rPr>
      </w:pPr>
      <w:r w:rsidRPr="009D515F">
        <w:rPr>
          <w:rFonts w:ascii="Times New Roman" w:hAnsi="Times New Roman" w:cs="Times New Roman"/>
          <w:b/>
          <w:bCs/>
          <w:sz w:val="24"/>
          <w:szCs w:val="24"/>
        </w:rPr>
        <w:t>Kata kunci:</w:t>
      </w:r>
      <w:r w:rsidRPr="009D515F">
        <w:rPr>
          <w:rFonts w:ascii="Times New Roman" w:hAnsi="Times New Roman" w:cs="Times New Roman"/>
          <w:sz w:val="24"/>
          <w:szCs w:val="24"/>
        </w:rPr>
        <w:t xml:space="preserve"> Sakramen Penjamuan Kudus, spiritualitas jemaat, pembentukan iman, teologi Reformed, persekutuan.</w:t>
      </w:r>
    </w:p>
    <w:p w:rsidR="002D1500" w:rsidRDefault="002D1500" w:rsidP="009D515F">
      <w:pPr>
        <w:spacing w:line="276" w:lineRule="auto"/>
        <w:rPr>
          <w:rFonts w:ascii="Times New Roman" w:hAnsi="Times New Roman" w:cs="Times New Roman"/>
          <w:b/>
          <w:bCs/>
          <w:sz w:val="24"/>
          <w:szCs w:val="24"/>
        </w:rPr>
      </w:pPr>
    </w:p>
    <w:p w:rsidR="00B45AB4" w:rsidRPr="009D515F" w:rsidRDefault="00B45AB4" w:rsidP="009D515F">
      <w:pPr>
        <w:spacing w:line="276" w:lineRule="auto"/>
        <w:rPr>
          <w:rFonts w:ascii="Times New Roman" w:hAnsi="Times New Roman" w:cs="Times New Roman"/>
          <w:b/>
          <w:bCs/>
          <w:sz w:val="24"/>
          <w:szCs w:val="24"/>
        </w:rPr>
      </w:pPr>
      <w:r w:rsidRPr="009D515F">
        <w:rPr>
          <w:rFonts w:ascii="Times New Roman" w:hAnsi="Times New Roman" w:cs="Times New Roman"/>
          <w:b/>
          <w:bCs/>
          <w:sz w:val="24"/>
          <w:szCs w:val="24"/>
        </w:rPr>
        <w:t>Pendahuluan</w:t>
      </w:r>
    </w:p>
    <w:p w:rsidR="00B45AB4" w:rsidRPr="009D515F" w:rsidRDefault="00B45AB4" w:rsidP="002D1500">
      <w:pPr>
        <w:spacing w:line="276" w:lineRule="auto"/>
        <w:ind w:firstLine="720"/>
        <w:jc w:val="both"/>
        <w:rPr>
          <w:rFonts w:ascii="Times New Roman" w:hAnsi="Times New Roman" w:cs="Times New Roman"/>
          <w:bCs/>
          <w:sz w:val="24"/>
          <w:szCs w:val="24"/>
        </w:rPr>
      </w:pPr>
      <w:r w:rsidRPr="009D515F">
        <w:rPr>
          <w:rFonts w:ascii="Times New Roman" w:hAnsi="Times New Roman" w:cs="Times New Roman"/>
          <w:bCs/>
          <w:sz w:val="24"/>
          <w:szCs w:val="24"/>
        </w:rPr>
        <w:t xml:space="preserve">Sakramen Penjamuan Kudus, yang dalam tradisi Kristen juga dikenal sebagai Perjamuan Tuhan, Perjamuan Kudus, atau Ekaristi, merupakan salah satu ordinansi atau sakramen paling sentral dalam kehidupan gereja. Sakramen ini didasarkan langsung pada institusi Yesus Kristus sendiri pada malam sebelum Ia menderita, sebagaimana tercatat dalam Injil Lukas 22:19-20: “Ia mengambil roti, mengucap syukur, memecah-mecahkannya dan memberikannya kepada mereka, </w:t>
      </w:r>
      <w:proofErr w:type="gramStart"/>
      <w:r w:rsidRPr="009D515F">
        <w:rPr>
          <w:rFonts w:ascii="Times New Roman" w:hAnsi="Times New Roman" w:cs="Times New Roman"/>
          <w:bCs/>
          <w:sz w:val="24"/>
          <w:szCs w:val="24"/>
        </w:rPr>
        <w:t>kata</w:t>
      </w:r>
      <w:proofErr w:type="gramEnd"/>
      <w:r w:rsidRPr="009D515F">
        <w:rPr>
          <w:rFonts w:ascii="Times New Roman" w:hAnsi="Times New Roman" w:cs="Times New Roman"/>
          <w:bCs/>
          <w:sz w:val="24"/>
          <w:szCs w:val="24"/>
        </w:rPr>
        <w:t>-Nya: ‘Inilah tubuh-Ku yang diserahkan bagi kamu. Perbuatlah ini menjadi peringatan akan Aku.’ Demikian juga Ia mengambil cawan sesudah makan dan berkata: ‘Cawan ini adalah perjanjian baru oleh darah-Ku, yang dicurahkan bagi kamu.’”</w:t>
      </w:r>
      <w:r w:rsidRPr="009D515F">
        <w:rPr>
          <w:rStyle w:val="FootnoteReference"/>
          <w:rFonts w:ascii="Times New Roman" w:hAnsi="Times New Roman" w:cs="Times New Roman"/>
          <w:bCs/>
          <w:sz w:val="24"/>
          <w:szCs w:val="24"/>
        </w:rPr>
        <w:footnoteReference w:id="1"/>
      </w:r>
      <w:r w:rsidRPr="009D515F">
        <w:rPr>
          <w:rFonts w:ascii="Times New Roman" w:hAnsi="Times New Roman" w:cs="Times New Roman"/>
          <w:bCs/>
          <w:sz w:val="24"/>
          <w:szCs w:val="24"/>
        </w:rPr>
        <w:t xml:space="preserve"> Penjelasan apostolik yang paralel dan paling lengkap diberikan oleh Rasul Paulus dalam 1 Korintus 11:23-26, di mana ia menekankan bahwa Perjamuan Kudus bukan hanya peringatan akan kematian Kristus, tetapi juga proklamasi kematian Tuhan “sampai Ia datang.”</w:t>
      </w:r>
    </w:p>
    <w:p w:rsidR="00B45AB4" w:rsidRPr="009D515F" w:rsidRDefault="00B45AB4" w:rsidP="002D1500">
      <w:pPr>
        <w:spacing w:line="276" w:lineRule="auto"/>
        <w:ind w:firstLine="720"/>
        <w:jc w:val="both"/>
        <w:rPr>
          <w:rFonts w:ascii="Times New Roman" w:hAnsi="Times New Roman" w:cs="Times New Roman"/>
          <w:bCs/>
          <w:sz w:val="24"/>
          <w:szCs w:val="24"/>
        </w:rPr>
      </w:pPr>
      <w:r w:rsidRPr="009D515F">
        <w:rPr>
          <w:rFonts w:ascii="Times New Roman" w:hAnsi="Times New Roman" w:cs="Times New Roman"/>
          <w:bCs/>
          <w:sz w:val="24"/>
          <w:szCs w:val="24"/>
        </w:rPr>
        <w:t xml:space="preserve">Dalam sejarah Kekristenan, pemahaman terhadap sakramen ini telah menjadi subjek perdebatan teologis yang mendalam, terutama pada masa Reformasi abad ke-16. Dalam tradisi Protestan, khususnya cabang Reformed yang sangat dipengaruhi oleh Yohanes Calvin, Penjamuan </w:t>
      </w:r>
      <w:r w:rsidRPr="009D515F">
        <w:rPr>
          <w:rFonts w:ascii="Times New Roman" w:hAnsi="Times New Roman" w:cs="Times New Roman"/>
          <w:bCs/>
          <w:sz w:val="24"/>
          <w:szCs w:val="24"/>
        </w:rPr>
        <w:lastRenderedPageBreak/>
        <w:t>Kudus dipahami bukan sekadar sebagai ritual simbolis semata, melainkan sebagai tanda dan meterai (sign and seal) anugerah Allah yang nyata serta sarana Roh Kudus yang efektif untuk memperkuat iman orang percaya. Calvin secara tegas menyatakan bahwa Allah, setelah menerima kita sebagai anak-anak-Nya, juga bertindak sebagai Bapa yang penuh perhatian dengan menyediakan “pesta rohani” (spiritual banquet) di mana Kristus menyatakan diri-Nya sebagai roti kehidupan yang menghidupkan jiwa kita hingga kekekalan.</w:t>
      </w:r>
      <w:r w:rsidRPr="009D515F">
        <w:rPr>
          <w:rStyle w:val="FootnoteReference"/>
          <w:rFonts w:ascii="Times New Roman" w:hAnsi="Times New Roman" w:cs="Times New Roman"/>
          <w:bCs/>
          <w:sz w:val="24"/>
          <w:szCs w:val="24"/>
        </w:rPr>
        <w:footnoteReference w:id="2"/>
      </w:r>
    </w:p>
    <w:p w:rsidR="00B45AB4" w:rsidRPr="009D515F" w:rsidRDefault="00B45AB4" w:rsidP="002D1500">
      <w:pPr>
        <w:spacing w:line="276" w:lineRule="auto"/>
        <w:ind w:firstLine="720"/>
        <w:jc w:val="both"/>
        <w:rPr>
          <w:rFonts w:ascii="Times New Roman" w:hAnsi="Times New Roman" w:cs="Times New Roman"/>
          <w:bCs/>
          <w:sz w:val="24"/>
          <w:szCs w:val="24"/>
        </w:rPr>
      </w:pPr>
      <w:r w:rsidRPr="009D515F">
        <w:rPr>
          <w:rFonts w:ascii="Times New Roman" w:hAnsi="Times New Roman" w:cs="Times New Roman"/>
          <w:bCs/>
          <w:sz w:val="24"/>
          <w:szCs w:val="24"/>
        </w:rPr>
        <w:t>Menurut Calvin, roti dan anggur dalam Perjamuan Kudus merupakan tanda yang mewakili makanan rohani yang tidak kelihatan, yaitu tubuh dan darah Kristus. Melalui kerja kuasa Roh Kudus yang misterius dan melampaui indera manusia, orang percaya benar-benar diberi makan oleh Kristus, sehingga iman mereka diteguhkan, jiwa mereka diperbarui, dan kesatuan dengan Kristus semakin mendalam.</w:t>
      </w:r>
      <w:r w:rsidRPr="009D515F">
        <w:rPr>
          <w:rStyle w:val="FootnoteReference"/>
          <w:rFonts w:ascii="Times New Roman" w:hAnsi="Times New Roman" w:cs="Times New Roman"/>
          <w:bCs/>
          <w:sz w:val="24"/>
          <w:szCs w:val="24"/>
        </w:rPr>
        <w:footnoteReference w:id="3"/>
      </w:r>
      <w:r w:rsidRPr="009D515F">
        <w:rPr>
          <w:rFonts w:ascii="Times New Roman" w:hAnsi="Times New Roman" w:cs="Times New Roman"/>
          <w:bCs/>
          <w:sz w:val="24"/>
          <w:szCs w:val="24"/>
        </w:rPr>
        <w:t xml:space="preserve"> Ia menolak pandangan transubstansiasi (Katolik Roma) yang mengajarkan perubahan hakikat roti menjadi tubuh Kristus, serta pandangan konsubstansiasi (Luther), dan juga pandangan memorial murni (Zwingli) yang dianggap terlalu dangkal. Bagi Calvin, kehadiran Kristus dalam sakramen bersifat rohani dan nyata, bukan fisik, tetapi tetap substansial melalui iman yang diangkat oleh Roh Kudus.</w:t>
      </w:r>
      <w:r w:rsidRPr="009D515F">
        <w:rPr>
          <w:rStyle w:val="FootnoteReference"/>
          <w:rFonts w:ascii="Times New Roman" w:hAnsi="Times New Roman" w:cs="Times New Roman"/>
          <w:bCs/>
          <w:sz w:val="24"/>
          <w:szCs w:val="24"/>
        </w:rPr>
        <w:footnoteReference w:id="4"/>
      </w:r>
    </w:p>
    <w:p w:rsidR="00B45AB4" w:rsidRPr="009D515F" w:rsidRDefault="00B45AB4" w:rsidP="002D1500">
      <w:pPr>
        <w:spacing w:line="276" w:lineRule="auto"/>
        <w:ind w:firstLine="720"/>
        <w:jc w:val="both"/>
        <w:rPr>
          <w:rFonts w:ascii="Times New Roman" w:hAnsi="Times New Roman" w:cs="Times New Roman"/>
          <w:bCs/>
          <w:sz w:val="24"/>
          <w:szCs w:val="24"/>
        </w:rPr>
      </w:pPr>
      <w:r w:rsidRPr="009D515F">
        <w:rPr>
          <w:rFonts w:ascii="Times New Roman" w:hAnsi="Times New Roman" w:cs="Times New Roman"/>
          <w:bCs/>
          <w:sz w:val="24"/>
          <w:szCs w:val="24"/>
        </w:rPr>
        <w:t>Calvin menekankan bahwa Perjamuan Kudus berfungsi sebagai sarana anugerah yang luar biasa. Ia menulis bahwa “Kristus adalah satu-satunya makanan bagi jiwa kita,” dan bahwa Bapa Surgawi mengundang kita untuk datang kepada Kristus agar kita terus-menerus dikuatkan hingga mencapai kehidupan kekal. Melalui sakramen ini, orang percaya tidak hanya mengingat pengorbanan Kristus di kayu salib, tetapi juga mengalami persekutuan (koinonia) yang hidup dengan Kristus dan dengan sesama anggota Tubuh Kristus. Dengan demikian, sakramen ini memiliki dimensi vertikal (hubungan dengan Allah) sekaligus horizontal (persekutuan antarjemaat).</w:t>
      </w:r>
    </w:p>
    <w:p w:rsidR="00B45AB4" w:rsidRPr="009D515F" w:rsidRDefault="00B45AB4" w:rsidP="002D1500">
      <w:pPr>
        <w:spacing w:line="276" w:lineRule="auto"/>
        <w:ind w:firstLine="720"/>
        <w:jc w:val="both"/>
        <w:rPr>
          <w:rFonts w:ascii="Times New Roman" w:hAnsi="Times New Roman" w:cs="Times New Roman"/>
          <w:bCs/>
          <w:sz w:val="24"/>
          <w:szCs w:val="24"/>
        </w:rPr>
      </w:pPr>
      <w:r w:rsidRPr="009D515F">
        <w:rPr>
          <w:rFonts w:ascii="Times New Roman" w:hAnsi="Times New Roman" w:cs="Times New Roman"/>
          <w:bCs/>
          <w:sz w:val="24"/>
          <w:szCs w:val="24"/>
        </w:rPr>
        <w:t>Di Indonesia, sebagai negara dengan populasi Kristen yang signifikan dan beragam denominasi, praktik Penjamuan Kudus sering kali dilaksanakan secara rutin</w:t>
      </w:r>
      <w:r w:rsidR="002D1500">
        <w:rPr>
          <w:rFonts w:ascii="Times New Roman" w:hAnsi="Times New Roman" w:cs="Times New Roman"/>
          <w:bCs/>
          <w:sz w:val="24"/>
          <w:szCs w:val="24"/>
        </w:rPr>
        <w:t xml:space="preserve"> </w:t>
      </w:r>
      <w:r w:rsidRPr="009D515F">
        <w:rPr>
          <w:rFonts w:ascii="Times New Roman" w:hAnsi="Times New Roman" w:cs="Times New Roman"/>
          <w:bCs/>
          <w:sz w:val="24"/>
          <w:szCs w:val="24"/>
        </w:rPr>
        <w:t>baik setiap bulan, triwulan, maupun pada hari-hari raya tertentu. Namun, sayangnya, pelaksanaannya kerap kali cenderung menjadi rutinitas seremonial yang dangkal tanpa pemahaman teologis yang mendalam.</w:t>
      </w:r>
      <w:r w:rsidRPr="009D515F">
        <w:rPr>
          <w:rStyle w:val="FootnoteReference"/>
          <w:rFonts w:ascii="Times New Roman" w:hAnsi="Times New Roman" w:cs="Times New Roman"/>
          <w:bCs/>
          <w:sz w:val="24"/>
          <w:szCs w:val="24"/>
        </w:rPr>
        <w:footnoteReference w:id="5"/>
      </w:r>
      <w:r w:rsidRPr="009D515F">
        <w:rPr>
          <w:rFonts w:ascii="Times New Roman" w:hAnsi="Times New Roman" w:cs="Times New Roman"/>
          <w:bCs/>
          <w:sz w:val="24"/>
          <w:szCs w:val="24"/>
        </w:rPr>
        <w:t xml:space="preserve"> Banyak jemaat mengikuti sakramen ini hanya sebagai bagian dari liturgi ibadah tanpa mengalami transformasi rohani yang nyata. Akibatnya, makna teologis yang kaya serta pengaruh transformatif sakramen ini terhadap kehidupan rohani jemaat kurang tergali dan dimanfaatkan secara optimal. Fenomena ini diperburuk oleh pengaruh budaya sekularisme, individualisme, serta tekanan </w:t>
      </w:r>
      <w:r w:rsidRPr="009D515F">
        <w:rPr>
          <w:rFonts w:ascii="Times New Roman" w:hAnsi="Times New Roman" w:cs="Times New Roman"/>
          <w:bCs/>
          <w:sz w:val="24"/>
          <w:szCs w:val="24"/>
        </w:rPr>
        <w:lastRenderedPageBreak/>
        <w:t>kehidupan modern yang membuat banyak orang percaya mengalami kekeringan rohani meskipun frekuensi kehadiran ibadah relatif tinggi.</w:t>
      </w:r>
      <w:r w:rsidRPr="009D515F">
        <w:rPr>
          <w:rStyle w:val="FootnoteReference"/>
          <w:rFonts w:ascii="Times New Roman" w:hAnsi="Times New Roman" w:cs="Times New Roman"/>
          <w:bCs/>
          <w:sz w:val="24"/>
          <w:szCs w:val="24"/>
        </w:rPr>
        <w:footnoteReference w:id="6"/>
      </w:r>
    </w:p>
    <w:p w:rsidR="00B45AB4" w:rsidRPr="009D515F" w:rsidRDefault="00B45AB4" w:rsidP="002D1500">
      <w:pPr>
        <w:spacing w:line="276" w:lineRule="auto"/>
        <w:ind w:firstLine="720"/>
        <w:jc w:val="both"/>
        <w:rPr>
          <w:rFonts w:ascii="Times New Roman" w:hAnsi="Times New Roman" w:cs="Times New Roman"/>
          <w:bCs/>
          <w:sz w:val="24"/>
          <w:szCs w:val="24"/>
        </w:rPr>
      </w:pPr>
      <w:r w:rsidRPr="009D515F">
        <w:rPr>
          <w:rFonts w:ascii="Times New Roman" w:hAnsi="Times New Roman" w:cs="Times New Roman"/>
          <w:bCs/>
          <w:sz w:val="24"/>
          <w:szCs w:val="24"/>
        </w:rPr>
        <w:t>Spiritualitas jemaat dalam penelitian ini dipahami secara holistik dan multidimensional. Spiritualitas mencakup: (1) dimensi vertikal, yaitu hubungan pribadi yang semakin intim dan bergantung kepada Allah melalui iman, doa, dan kesadaran akan kasih karunia-Nya; (2) dimensi horizontal, yaitu persekutuan yang autentik, kasih persaudaraan, dan solidaritas di antara sesama anggota jemaat; (3) proses pengudusan karakter, yaitu pembentukan sikap, perilaku, dan etika Kristen yang semakin menyerupai Kristus dalam kehidupan sehari-hari; serta (4) komitmen misional, yaitu dorongan untuk terlibat aktif dalam pelayanan dan pemberitaan Injil Kerajaan Allah.</w:t>
      </w:r>
      <w:r w:rsidRPr="009D515F">
        <w:rPr>
          <w:rStyle w:val="FootnoteReference"/>
          <w:rFonts w:ascii="Times New Roman" w:hAnsi="Times New Roman" w:cs="Times New Roman"/>
          <w:bCs/>
          <w:sz w:val="24"/>
          <w:szCs w:val="24"/>
        </w:rPr>
        <w:footnoteReference w:id="7"/>
      </w:r>
      <w:r w:rsidRPr="009D515F">
        <w:rPr>
          <w:rFonts w:ascii="Times New Roman" w:hAnsi="Times New Roman" w:cs="Times New Roman"/>
          <w:bCs/>
          <w:sz w:val="24"/>
          <w:szCs w:val="24"/>
        </w:rPr>
        <w:t xml:space="preserve"> Ketika Penjamuan Kudus dihayati dengan pemahaman dan sikap hati yang benar, sakramen ini berperan sebagai katalisator yang kuat bagi pertumbuhan spiritualitas yang matang dan utuh.</w:t>
      </w:r>
    </w:p>
    <w:p w:rsidR="00B45AB4" w:rsidRPr="009D515F" w:rsidRDefault="00B45AB4" w:rsidP="002D1500">
      <w:pPr>
        <w:spacing w:line="276" w:lineRule="auto"/>
        <w:ind w:firstLine="720"/>
        <w:jc w:val="both"/>
        <w:rPr>
          <w:rFonts w:ascii="Times New Roman" w:hAnsi="Times New Roman" w:cs="Times New Roman"/>
          <w:bCs/>
          <w:sz w:val="24"/>
          <w:szCs w:val="24"/>
        </w:rPr>
      </w:pPr>
      <w:r w:rsidRPr="009D515F">
        <w:rPr>
          <w:rFonts w:ascii="Times New Roman" w:hAnsi="Times New Roman" w:cs="Times New Roman"/>
          <w:bCs/>
          <w:sz w:val="24"/>
          <w:szCs w:val="24"/>
        </w:rPr>
        <w:t>Penelitian ini menjadi sangat relevan di tengah kondisi gereja kontemporer di Indonesia. Degradasi pemahaman terhadap sakramen sering menyebabkan jemaat tidak mengalami pertumbuhan rohani yang signifikan, meskipun mereka rutin mengikuti berbagai kegiatan gereja. Masalah utama yang diangkat dalam penelitian ini adalah: Sejauh mana partisipasi aktif dan pemahaman yang benar terhadap Sakramen Penjamuan Kudus memengaruhi pembentukan spiritualitas jemaat, baik secara pribadi maupun secara komunal?</w:t>
      </w:r>
    </w:p>
    <w:p w:rsidR="00B45AB4" w:rsidRPr="009D515F" w:rsidRDefault="00B45AB4" w:rsidP="002D1500">
      <w:pPr>
        <w:spacing w:line="276" w:lineRule="auto"/>
        <w:ind w:firstLine="720"/>
        <w:jc w:val="both"/>
        <w:rPr>
          <w:rFonts w:ascii="Times New Roman" w:hAnsi="Times New Roman" w:cs="Times New Roman"/>
          <w:bCs/>
          <w:sz w:val="24"/>
          <w:szCs w:val="24"/>
        </w:rPr>
      </w:pPr>
      <w:r w:rsidRPr="009D515F">
        <w:rPr>
          <w:rFonts w:ascii="Times New Roman" w:hAnsi="Times New Roman" w:cs="Times New Roman"/>
          <w:bCs/>
          <w:sz w:val="24"/>
          <w:szCs w:val="24"/>
        </w:rPr>
        <w:t>Oleh karena itu, tujuan penelitian ini adalah untuk menganalisis pengaruh Sakramen Penjamuan Kudus terhadap pembentukan spiritualitas jemaat dari perspektif teologi Alkitab, historis-teologis (dengan penekanan pada tradisi Reformed Calvin), serta memberikan implikasi pastoral yang praktis dan aplikatif bagi pelayanan gereja-gereja lokal di Indonesia masa kini.</w:t>
      </w:r>
    </w:p>
    <w:p w:rsidR="00B45AB4" w:rsidRPr="00B45AB4" w:rsidRDefault="00B45AB4" w:rsidP="00B45AB4">
      <w:pPr>
        <w:rPr>
          <w:b/>
          <w:bCs/>
        </w:rPr>
      </w:pPr>
      <w:r w:rsidRPr="00B45AB4">
        <w:rPr>
          <w:b/>
          <w:bCs/>
        </w:rPr>
        <w:t>Metode Penelitian</w:t>
      </w:r>
    </w:p>
    <w:p w:rsidR="00B45AB4" w:rsidRPr="00B45AB4" w:rsidRDefault="00B45AB4" w:rsidP="00B45AB4">
      <w:r w:rsidRPr="00B45AB4">
        <w:t xml:space="preserve">Penelitian ini menggunakan </w:t>
      </w:r>
      <w:r w:rsidRPr="00B45AB4">
        <w:rPr>
          <w:b/>
          <w:bCs/>
        </w:rPr>
        <w:t>metode kualitatif</w:t>
      </w:r>
      <w:r w:rsidRPr="00B45AB4">
        <w:t xml:space="preserve"> dengan pendekatan studi pustaka (library research) dan analisis hermeneutis-teologis. Sumber data primer berasal dari Alkitab (terutama Perjanjian Baru: Matius 26, Markus 14, Lukas 22, 1 Korintus 10-11), sedangkan data sekunder meliputi karya-karya teolog klasik (John Calvin, Martin Luther) dan literatur kontemporer tentang sakramentologi serta spiritualitas Kristen.</w:t>
      </w:r>
    </w:p>
    <w:p w:rsidR="00B45AB4" w:rsidRPr="00B45AB4" w:rsidRDefault="00B45AB4" w:rsidP="00B45AB4">
      <w:r w:rsidRPr="00B45AB4">
        <w:t>Tahapan penelitian meliputi:</w:t>
      </w:r>
    </w:p>
    <w:p w:rsidR="00B45AB4" w:rsidRPr="00B45AB4" w:rsidRDefault="00B45AB4" w:rsidP="00B45AB4">
      <w:pPr>
        <w:numPr>
          <w:ilvl w:val="0"/>
          <w:numId w:val="1"/>
        </w:numPr>
      </w:pPr>
      <w:r w:rsidRPr="00B45AB4">
        <w:t>Pengumpulan data melalui studi dokumen dan literatur terkait makna serta pengaruh Penjamuan Kudus.</w:t>
      </w:r>
    </w:p>
    <w:p w:rsidR="00B45AB4" w:rsidRPr="00B45AB4" w:rsidRDefault="00B45AB4" w:rsidP="00B45AB4">
      <w:pPr>
        <w:numPr>
          <w:ilvl w:val="0"/>
          <w:numId w:val="1"/>
        </w:numPr>
      </w:pPr>
      <w:r w:rsidRPr="00B45AB4">
        <w:t>Analisis hermeneutis terhadap teks Alkitab dengan pendekatan historis-gramatikal dan teologis.</w:t>
      </w:r>
    </w:p>
    <w:p w:rsidR="00B45AB4" w:rsidRPr="00B45AB4" w:rsidRDefault="00B45AB4" w:rsidP="00B45AB4">
      <w:pPr>
        <w:numPr>
          <w:ilvl w:val="0"/>
          <w:numId w:val="1"/>
        </w:numPr>
      </w:pPr>
      <w:r w:rsidRPr="00B45AB4">
        <w:lastRenderedPageBreak/>
        <w:t>Sintesis temuan untuk mengidentifikasi pengaruh terhadap aspek spiritualitas (kognitif, afektif, dan perilaku).</w:t>
      </w:r>
    </w:p>
    <w:p w:rsidR="00B45AB4" w:rsidRPr="00B45AB4" w:rsidRDefault="00B45AB4" w:rsidP="00B45AB4">
      <w:pPr>
        <w:numPr>
          <w:ilvl w:val="0"/>
          <w:numId w:val="1"/>
        </w:numPr>
      </w:pPr>
      <w:r w:rsidRPr="00B45AB4">
        <w:t>Penarikan kesimpulan dan implikasi pastoral.</w:t>
      </w:r>
    </w:p>
    <w:p w:rsidR="00B45AB4" w:rsidRPr="00B45AB4" w:rsidRDefault="00B45AB4" w:rsidP="00B45AB4">
      <w:r w:rsidRPr="00B45AB4">
        <w:t>Pendekatan ini dipilih karena cocok untuk menggali makna teologis mendalam daripada mengukur variabel secara kuantitatif. Penelitian bersifat deskriptif-analitis dengan fokus pada konstruksi makna spiritual dari sakramen tersebut.</w:t>
      </w:r>
    </w:p>
    <w:p w:rsidR="00B45AB4" w:rsidRPr="00B45AB4" w:rsidRDefault="00B45AB4" w:rsidP="00B45AB4">
      <w:pPr>
        <w:rPr>
          <w:b/>
          <w:bCs/>
        </w:rPr>
      </w:pPr>
      <w:r w:rsidRPr="00B45AB4">
        <w:rPr>
          <w:b/>
          <w:bCs/>
        </w:rPr>
        <w:t>Pembahasan</w:t>
      </w:r>
    </w:p>
    <w:p w:rsidR="00B45AB4" w:rsidRPr="00B45AB4" w:rsidRDefault="00B45AB4" w:rsidP="00B45AB4">
      <w:r w:rsidRPr="00B45AB4">
        <w:t>Sakramen Penjamuan Kudus memiliki beberapa dimensi yang secara langsung memengaruhi pembentukan spiritualitas jemaat:</w:t>
      </w:r>
    </w:p>
    <w:p w:rsidR="00B45AB4" w:rsidRPr="00B45AB4" w:rsidRDefault="00B45AB4" w:rsidP="00B45AB4">
      <w:r w:rsidRPr="00B45AB4">
        <w:rPr>
          <w:b/>
          <w:bCs/>
        </w:rPr>
        <w:t>1. Dimensi Peringatan dan Pengingatan (Memorialism &amp; Anamnesis)</w:t>
      </w:r>
      <w:r w:rsidRPr="00B45AB4">
        <w:t xml:space="preserve"> Menurut 1 Korintus 11:24-25, Yesus memerintahkan, “Perbuatlah ini menjadi peringatan akan Aku.” Partisipasi dalam Penjamuan Kudus membentuk spiritualitas melalui pengingatan yang aktif akan pengorbanan Kristus di kayu salib. Hal ini memperkuat iman (faith) dan kesadaran akan kasih karunia Allah, sehingga jemaat terhindar dari kelupaan rohani di tengah kesibukan sehari-hari. Penelitian teologis menunjukkan bahwa pengingatan ini bukan sekadar nostalgia, melainkan pengalaman aktual yang menghidupkan kembali realitas penebusan.</w:t>
      </w:r>
    </w:p>
    <w:p w:rsidR="00B45AB4" w:rsidRPr="00B45AB4" w:rsidRDefault="00B45AB4" w:rsidP="00B45AB4">
      <w:r w:rsidRPr="00B45AB4">
        <w:rPr>
          <w:b/>
          <w:bCs/>
        </w:rPr>
        <w:t>2. Dimensi Persekutuan (Koinonia) dan Kesatuan dengan Kristus</w:t>
      </w:r>
      <w:r w:rsidRPr="00B45AB4">
        <w:t xml:space="preserve"> Dalam perspektif Calvin, Penjamuan Kudus adalah sarana Roh Kudus yang secara rohani menyatukan orang percaya dengan tubuh Kristus. Melalui roti dan anggur, jemaat mengalami “partisipasi” (koinonia) dalam tubuh dan darah Kristus (1 Korintus 10:16). Ini membentuk spiritualitas komunal: jemaat belajar hidup dalam kesatuan, mengatasi pembagian sosial-ekonomi (seperti yang terjadi di jemaat Korintus), dan membangun solidaritas serta kasih persaudaraan. Hasilnya adalah pembentukan identitas sebagai “tubuh Kristus” yang saling mendukung.</w:t>
      </w:r>
    </w:p>
    <w:p w:rsidR="00B45AB4" w:rsidRPr="00B45AB4" w:rsidRDefault="00B45AB4" w:rsidP="00B45AB4">
      <w:r w:rsidRPr="00B45AB4">
        <w:rPr>
          <w:b/>
          <w:bCs/>
        </w:rPr>
        <w:t>3. Dimensi Pengudusan dan Pertumbuhan Rohani (Sanctification)</w:t>
      </w:r>
      <w:r w:rsidRPr="00B45AB4">
        <w:t xml:space="preserve"> Penjamuan Kudus berfungsi sebagai “makanan rohani” yang meneguhkan iman dan menguatkan perjuangan melawan dosa. Calvin menyebutnya sebagai alat yang kuat untuk memperkokoh iman dan komitmen jemaat kepada Kristus. Jemaat yang menghayati sakramen ini dengan pemeriksaan diri (1 Korintus 11:28) akan mengalami pembaruan pertobatan, pengampunan, dan pemberdayaan untuk hidup kudus. Beberapa studi lapangan menunjukkan bahwa pemahaman yang mendalam terhadap sakramen ini meningkatkan komitmen pelayanan, kepedulian sosial, dan ketahanan rohani jemaat.</w:t>
      </w:r>
    </w:p>
    <w:p w:rsidR="00B45AB4" w:rsidRPr="00B45AB4" w:rsidRDefault="00B45AB4" w:rsidP="00B45AB4">
      <w:r w:rsidRPr="00B45AB4">
        <w:rPr>
          <w:b/>
          <w:bCs/>
        </w:rPr>
        <w:t>4. Dimensi Eskatologis dan Harapan</w:t>
      </w:r>
      <w:r w:rsidRPr="00B45AB4">
        <w:t xml:space="preserve"> Sakramen ini juga memproklamasikan kematian Tuhan “sampai Ia datang” (1 Korintus 11:26), sehingga membentuk spiritualitas yang berorientasi pada pengharapan akan kedatangan Kristus yang kedua kali. Ini mencegah jemaat terjebak dalam duniawi semata dan mendorong gaya hidup yang kudus serta misional.</w:t>
      </w:r>
    </w:p>
    <w:p w:rsidR="00B45AB4" w:rsidRPr="00B45AB4" w:rsidRDefault="00B45AB4" w:rsidP="00B45AB4">
      <w:r w:rsidRPr="00B45AB4">
        <w:t>Secara keseluruhan, ketika Penjamuan Kudus dilaksanakan dengan pemahaman yang benar (bukan sekadar ritual), ia berfungsi sebagai katalisator transformasi spiritual: dari iman yang dangkal menjadi iman yang matang, dari individualisme menjadi persekutuan yang kuat, dan dari rutinitas menjadi pengalaman anugerah yang hidup.</w:t>
      </w:r>
    </w:p>
    <w:p w:rsidR="00B45AB4" w:rsidRPr="00B45AB4" w:rsidRDefault="00B45AB4" w:rsidP="00B45AB4">
      <w:pPr>
        <w:rPr>
          <w:b/>
          <w:bCs/>
        </w:rPr>
      </w:pPr>
      <w:r w:rsidRPr="00B45AB4">
        <w:rPr>
          <w:b/>
          <w:bCs/>
        </w:rPr>
        <w:t>Kesimpulan</w:t>
      </w:r>
    </w:p>
    <w:p w:rsidR="00B45AB4" w:rsidRPr="00B45AB4" w:rsidRDefault="00B45AB4" w:rsidP="00B45AB4">
      <w:r w:rsidRPr="00B45AB4">
        <w:lastRenderedPageBreak/>
        <w:t>Sakramen Penjamuan Kudus memiliki pengaruh yang signifikan dan multidimensional terhadap pembentukan spiritualitas jemaat. Ia bukan hanya ritual ibadah, melainkan sarana anugerah Allah yang memperkuat iman, membangun persekutuan, menguduskan kehidupan, dan menumbuhkan harapan eskatologis. Temuan penelitian menegaskan bahwa pemahaman dan penghayatan yang mendalam terhadap makna sakramen ini dapat menjadi faktor kunci dalam pertumbuhan rohani jemaat di tengah tantangan zaman sekarang.</w:t>
      </w:r>
    </w:p>
    <w:p w:rsidR="00B45AB4" w:rsidRPr="00B45AB4" w:rsidRDefault="00B45AB4" w:rsidP="00B45AB4">
      <w:r w:rsidRPr="00B45AB4">
        <w:t>Implikasi pastoral yang direkomendasikan meliputi:</w:t>
      </w:r>
    </w:p>
    <w:p w:rsidR="00B45AB4" w:rsidRPr="00B45AB4" w:rsidRDefault="00B45AB4" w:rsidP="00B45AB4">
      <w:pPr>
        <w:numPr>
          <w:ilvl w:val="0"/>
          <w:numId w:val="2"/>
        </w:numPr>
      </w:pPr>
      <w:r w:rsidRPr="00B45AB4">
        <w:t>Penguatan pengajaran teologis tentang Penjamuan Kudus dalam khotbah, kelas katekisasi, dan small group.</w:t>
      </w:r>
    </w:p>
    <w:p w:rsidR="00B45AB4" w:rsidRPr="00B45AB4" w:rsidRDefault="00B45AB4" w:rsidP="00B45AB4">
      <w:pPr>
        <w:numPr>
          <w:ilvl w:val="0"/>
          <w:numId w:val="2"/>
        </w:numPr>
      </w:pPr>
      <w:r w:rsidRPr="00B45AB4">
        <w:t>Pelaksanaan liturgi yang lebih reflektif dan partisipatif, disertai dengan panggilan untuk pemeriksaan diri.</w:t>
      </w:r>
    </w:p>
    <w:p w:rsidR="00B45AB4" w:rsidRPr="00B45AB4" w:rsidRDefault="00B45AB4" w:rsidP="00B45AB4">
      <w:pPr>
        <w:numPr>
          <w:ilvl w:val="0"/>
          <w:numId w:val="2"/>
        </w:numPr>
      </w:pPr>
      <w:r w:rsidRPr="00B45AB4">
        <w:t>Integrasi sakramen ini sebagai pusat pembentukan komunitas yang lebih inklusif dan penuh kasih.</w:t>
      </w:r>
    </w:p>
    <w:p w:rsidR="00B45AB4" w:rsidRPr="00B45AB4" w:rsidRDefault="00B45AB4" w:rsidP="00B45AB4">
      <w:r w:rsidRPr="00B45AB4">
        <w:t>Penelitian selanjutnya dapat dilakukan secara empiris-kualitatif di gereja-gereja lokal untuk mengukur dampak nyata partisipasi sakramen terhadap indikator spiritualitas jemaat.</w:t>
      </w:r>
    </w:p>
    <w:p w:rsidR="00347115" w:rsidRDefault="00347115"/>
    <w:sectPr w:rsidR="00347115">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5BC1" w:rsidRDefault="00045BC1" w:rsidP="00B45AB4">
      <w:pPr>
        <w:spacing w:after="0" w:line="240" w:lineRule="auto"/>
      </w:pPr>
      <w:r>
        <w:separator/>
      </w:r>
    </w:p>
  </w:endnote>
  <w:endnote w:type="continuationSeparator" w:id="0">
    <w:p w:rsidR="00045BC1" w:rsidRDefault="00045BC1" w:rsidP="00B45A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5BC1" w:rsidRDefault="00045BC1" w:rsidP="00B45AB4">
      <w:pPr>
        <w:spacing w:after="0" w:line="240" w:lineRule="auto"/>
      </w:pPr>
      <w:r>
        <w:separator/>
      </w:r>
    </w:p>
  </w:footnote>
  <w:footnote w:type="continuationSeparator" w:id="0">
    <w:p w:rsidR="00045BC1" w:rsidRDefault="00045BC1" w:rsidP="00B45AB4">
      <w:pPr>
        <w:spacing w:after="0" w:line="240" w:lineRule="auto"/>
      </w:pPr>
      <w:r>
        <w:continuationSeparator/>
      </w:r>
    </w:p>
  </w:footnote>
  <w:footnote w:id="1">
    <w:p w:rsidR="00B45AB4" w:rsidRDefault="00B45AB4" w:rsidP="00B45AB4">
      <w:pPr>
        <w:pStyle w:val="FootnoteText"/>
        <w:ind w:firstLine="720"/>
      </w:pPr>
      <w:r>
        <w:rPr>
          <w:rStyle w:val="FootnoteReference"/>
        </w:rPr>
        <w:footnoteRef/>
      </w:r>
      <w:r w:rsidRPr="00B45AB4">
        <w:t>Alkitab Terjemahan Baru, Lukas 22:19-20. Lihat juga Matius 26:26-28 dan Markus 14:22-24.</w:t>
      </w:r>
    </w:p>
  </w:footnote>
  <w:footnote w:id="2">
    <w:p w:rsidR="00B45AB4" w:rsidRDefault="00B45AB4" w:rsidP="00B45AB4">
      <w:pPr>
        <w:pStyle w:val="FootnoteText"/>
        <w:ind w:firstLine="720"/>
      </w:pPr>
      <w:r>
        <w:rPr>
          <w:rStyle w:val="FootnoteReference"/>
        </w:rPr>
        <w:footnoteRef/>
      </w:r>
      <w:r w:rsidRPr="00B45AB4">
        <w:t>John Calvin, Institutes of the Christian Religion, ed. John T. McNeill, trans. Ford Lewis Battles (Philadelphia: Westminster Press, 1960), 4.17</w:t>
      </w:r>
      <w:r>
        <w:t>.</w:t>
      </w:r>
    </w:p>
  </w:footnote>
  <w:footnote w:id="3">
    <w:p w:rsidR="00B45AB4" w:rsidRDefault="00B45AB4" w:rsidP="00B45AB4">
      <w:pPr>
        <w:pStyle w:val="FootnoteText"/>
        <w:ind w:firstLine="720"/>
      </w:pPr>
      <w:r>
        <w:rPr>
          <w:rStyle w:val="FootnoteReference"/>
        </w:rPr>
        <w:footnoteRef/>
      </w:r>
      <w:r w:rsidRPr="00B45AB4">
        <w:t>Ibid., 4.17.3</w:t>
      </w:r>
      <w:r>
        <w:t>.</w:t>
      </w:r>
    </w:p>
  </w:footnote>
  <w:footnote w:id="4">
    <w:p w:rsidR="00B45AB4" w:rsidRDefault="00B45AB4" w:rsidP="00B45AB4">
      <w:pPr>
        <w:pStyle w:val="FootnoteText"/>
        <w:ind w:firstLine="720"/>
      </w:pPr>
      <w:r>
        <w:rPr>
          <w:rStyle w:val="FootnoteReference"/>
        </w:rPr>
        <w:footnoteRef/>
      </w:r>
      <w:r>
        <w:t xml:space="preserve">Ibid., </w:t>
      </w:r>
      <w:r w:rsidRPr="00B45AB4">
        <w:t>31-32</w:t>
      </w:r>
      <w:r>
        <w:t>.</w:t>
      </w:r>
    </w:p>
  </w:footnote>
  <w:footnote w:id="5">
    <w:p w:rsidR="00B45AB4" w:rsidRDefault="00B45AB4" w:rsidP="00B45AB4">
      <w:pPr>
        <w:pStyle w:val="FootnoteText"/>
        <w:ind w:firstLine="720"/>
      </w:pPr>
      <w:r>
        <w:rPr>
          <w:rStyle w:val="FootnoteReference"/>
        </w:rPr>
        <w:footnoteRef/>
      </w:r>
      <w:r w:rsidRPr="00B45AB4">
        <w:t>Andry Saputra Ligawan, Perjamuan Kudus: Hakikat dan Makna Menurut John Calvin (Jakarta: Sekolah Tinggi Teologi Aletheia, 2024), hlm. 1-10.</w:t>
      </w:r>
    </w:p>
  </w:footnote>
  <w:footnote w:id="6">
    <w:p w:rsidR="00B45AB4" w:rsidRDefault="00B45AB4" w:rsidP="00B45AB4">
      <w:pPr>
        <w:pStyle w:val="FootnoteText"/>
        <w:ind w:firstLine="720"/>
      </w:pPr>
      <w:r>
        <w:rPr>
          <w:rStyle w:val="FootnoteReference"/>
        </w:rPr>
        <w:footnoteRef/>
      </w:r>
      <w:r w:rsidRPr="00B45AB4">
        <w:t>Lihat juga AY Gulo, “Implementasi Teologi Perjamuan Kudus Menurut Martin Luther,” Jurnal Moriah, 2024, yang menyebutkan degradasi pemahaman Perjamuan Kudus menjadi rutinitas seremonial.</w:t>
      </w:r>
    </w:p>
  </w:footnote>
  <w:footnote w:id="7">
    <w:p w:rsidR="00B45AB4" w:rsidRDefault="00B45AB4" w:rsidP="00B45AB4">
      <w:pPr>
        <w:pStyle w:val="FootnoteText"/>
        <w:ind w:firstLine="720"/>
      </w:pPr>
      <w:r>
        <w:rPr>
          <w:rStyle w:val="FootnoteReference"/>
        </w:rPr>
        <w:footnoteRef/>
      </w:r>
      <w:r w:rsidRPr="00B45AB4">
        <w:t>Konsep spiritualitas holistik ini selaras dengan pembahasan dalam tradisi Reformed. Lihat C. Hartono, “Spiritualitas Calvinis,” Gema Teologi, 2006; serta Geoffrey Wainwright, Eucharist and Eschatology (London: Epworth Press, 1971).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4E04AF"/>
    <w:multiLevelType w:val="multilevel"/>
    <w:tmpl w:val="CA023E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3313BDA"/>
    <w:multiLevelType w:val="multilevel"/>
    <w:tmpl w:val="AD308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5AB4"/>
    <w:rsid w:val="00045BC1"/>
    <w:rsid w:val="002D1500"/>
    <w:rsid w:val="00347115"/>
    <w:rsid w:val="009D515F"/>
    <w:rsid w:val="00AD7A20"/>
    <w:rsid w:val="00B45A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788D92"/>
  <w15:chartTrackingRefBased/>
  <w15:docId w15:val="{A0514691-4488-4CD8-8A03-E5DCCA9B8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B45AB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45AB4"/>
    <w:rPr>
      <w:sz w:val="20"/>
      <w:szCs w:val="20"/>
    </w:rPr>
  </w:style>
  <w:style w:type="character" w:styleId="FootnoteReference">
    <w:name w:val="footnote reference"/>
    <w:basedOn w:val="DefaultParagraphFont"/>
    <w:uiPriority w:val="99"/>
    <w:semiHidden/>
    <w:unhideWhenUsed/>
    <w:rsid w:val="00B45AB4"/>
    <w:rPr>
      <w:vertAlign w:val="superscript"/>
    </w:rPr>
  </w:style>
  <w:style w:type="paragraph" w:styleId="NormalWeb">
    <w:name w:val="Normal (Web)"/>
    <w:basedOn w:val="Normal"/>
    <w:uiPriority w:val="99"/>
    <w:semiHidden/>
    <w:unhideWhenUsed/>
    <w:rsid w:val="00B45AB4"/>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718212">
      <w:bodyDiv w:val="1"/>
      <w:marLeft w:val="0"/>
      <w:marRight w:val="0"/>
      <w:marTop w:val="0"/>
      <w:marBottom w:val="0"/>
      <w:divBdr>
        <w:top w:val="none" w:sz="0" w:space="0" w:color="auto"/>
        <w:left w:val="none" w:sz="0" w:space="0" w:color="auto"/>
        <w:bottom w:val="none" w:sz="0" w:space="0" w:color="auto"/>
        <w:right w:val="none" w:sz="0" w:space="0" w:color="auto"/>
      </w:divBdr>
    </w:div>
    <w:div w:id="475152190">
      <w:bodyDiv w:val="1"/>
      <w:marLeft w:val="0"/>
      <w:marRight w:val="0"/>
      <w:marTop w:val="0"/>
      <w:marBottom w:val="0"/>
      <w:divBdr>
        <w:top w:val="none" w:sz="0" w:space="0" w:color="auto"/>
        <w:left w:val="none" w:sz="0" w:space="0" w:color="auto"/>
        <w:bottom w:val="none" w:sz="0" w:space="0" w:color="auto"/>
        <w:right w:val="none" w:sz="0" w:space="0" w:color="auto"/>
      </w:divBdr>
    </w:div>
    <w:div w:id="675616992">
      <w:bodyDiv w:val="1"/>
      <w:marLeft w:val="0"/>
      <w:marRight w:val="0"/>
      <w:marTop w:val="0"/>
      <w:marBottom w:val="0"/>
      <w:divBdr>
        <w:top w:val="none" w:sz="0" w:space="0" w:color="auto"/>
        <w:left w:val="none" w:sz="0" w:space="0" w:color="auto"/>
        <w:bottom w:val="none" w:sz="0" w:space="0" w:color="auto"/>
        <w:right w:val="none" w:sz="0" w:space="0" w:color="auto"/>
      </w:divBdr>
    </w:div>
    <w:div w:id="821695925">
      <w:bodyDiv w:val="1"/>
      <w:marLeft w:val="0"/>
      <w:marRight w:val="0"/>
      <w:marTop w:val="0"/>
      <w:marBottom w:val="0"/>
      <w:divBdr>
        <w:top w:val="none" w:sz="0" w:space="0" w:color="auto"/>
        <w:left w:val="none" w:sz="0" w:space="0" w:color="auto"/>
        <w:bottom w:val="none" w:sz="0" w:space="0" w:color="auto"/>
        <w:right w:val="none" w:sz="0" w:space="0" w:color="auto"/>
      </w:divBdr>
    </w:div>
    <w:div w:id="851722665">
      <w:bodyDiv w:val="1"/>
      <w:marLeft w:val="0"/>
      <w:marRight w:val="0"/>
      <w:marTop w:val="0"/>
      <w:marBottom w:val="0"/>
      <w:divBdr>
        <w:top w:val="none" w:sz="0" w:space="0" w:color="auto"/>
        <w:left w:val="none" w:sz="0" w:space="0" w:color="auto"/>
        <w:bottom w:val="none" w:sz="0" w:space="0" w:color="auto"/>
        <w:right w:val="none" w:sz="0" w:space="0" w:color="auto"/>
      </w:divBdr>
    </w:div>
    <w:div w:id="1258758464">
      <w:bodyDiv w:val="1"/>
      <w:marLeft w:val="0"/>
      <w:marRight w:val="0"/>
      <w:marTop w:val="0"/>
      <w:marBottom w:val="0"/>
      <w:divBdr>
        <w:top w:val="none" w:sz="0" w:space="0" w:color="auto"/>
        <w:left w:val="none" w:sz="0" w:space="0" w:color="auto"/>
        <w:bottom w:val="none" w:sz="0" w:space="0" w:color="auto"/>
        <w:right w:val="none" w:sz="0" w:space="0" w:color="auto"/>
      </w:divBdr>
    </w:div>
    <w:div w:id="1272125948">
      <w:bodyDiv w:val="1"/>
      <w:marLeft w:val="0"/>
      <w:marRight w:val="0"/>
      <w:marTop w:val="0"/>
      <w:marBottom w:val="0"/>
      <w:divBdr>
        <w:top w:val="none" w:sz="0" w:space="0" w:color="auto"/>
        <w:left w:val="none" w:sz="0" w:space="0" w:color="auto"/>
        <w:bottom w:val="none" w:sz="0" w:space="0" w:color="auto"/>
        <w:right w:val="none" w:sz="0" w:space="0" w:color="auto"/>
      </w:divBdr>
    </w:div>
    <w:div w:id="1334647103">
      <w:bodyDiv w:val="1"/>
      <w:marLeft w:val="0"/>
      <w:marRight w:val="0"/>
      <w:marTop w:val="0"/>
      <w:marBottom w:val="0"/>
      <w:divBdr>
        <w:top w:val="none" w:sz="0" w:space="0" w:color="auto"/>
        <w:left w:val="none" w:sz="0" w:space="0" w:color="auto"/>
        <w:bottom w:val="none" w:sz="0" w:space="0" w:color="auto"/>
        <w:right w:val="none" w:sz="0" w:space="0" w:color="auto"/>
      </w:divBdr>
    </w:div>
    <w:div w:id="1979022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182A94-1A81-4CE1-97E3-5312B398B0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5</Pages>
  <Words>1761</Words>
  <Characters>10040</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octa</dc:creator>
  <cp:keywords/>
  <dc:description/>
  <cp:lastModifiedBy>octa</cp:lastModifiedBy>
  <cp:revision>1</cp:revision>
  <dcterms:created xsi:type="dcterms:W3CDTF">2026-04-29T05:32:00Z</dcterms:created>
  <dcterms:modified xsi:type="dcterms:W3CDTF">2026-04-29T07:14:00Z</dcterms:modified>
</cp:coreProperties>
</file>